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5</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7</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8</w:t>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3</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3</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5</w:t>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407唐山市丰南区图书馆</w:t>
            </w:r>
          </w:p>
        </w:tc>
        <w:tc>
          <w:tcPr>
            <w:tcW w:w="2126" w:type="dxa"/>
            <w:tcBorders>
              <w:top w:val="single" w:color="FFFFFF" w:sz="6" w:space="0"/>
              <w:left w:val="single" w:color="FFFFFF" w:sz="6" w:space="0"/>
              <w:right w:val="single" w:color="FFFFFF" w:sz="6" w:space="0"/>
            </w:tcBorders>
            <w:vAlign w:val="center"/>
          </w:tcPr>
          <w:p>
            <w:pPr>
              <w:pStyle w:val="10"/>
              <w:jc w:val="both"/>
            </w:pPr>
            <w:r>
              <w:t>预算年度</w:t>
            </w:r>
            <w:r>
              <w:rPr>
                <w:rFonts w:hint="eastAsia"/>
                <w:lang w:val="en-US" w:eastAsia="zh-CN"/>
              </w:rPr>
              <w:t>:</w:t>
            </w:r>
            <w:r>
              <w:t>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603.26</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603.26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603.26</w:t>
            </w:r>
          </w:p>
        </w:tc>
        <w:tc>
          <w:tcPr>
            <w:tcW w:w="4535" w:type="dxa"/>
            <w:vAlign w:val="center"/>
          </w:tcPr>
          <w:p>
            <w:pPr>
              <w:pStyle w:val="16"/>
            </w:pPr>
            <w:r>
              <w:t>本年支出合计</w:t>
            </w:r>
          </w:p>
        </w:tc>
        <w:tc>
          <w:tcPr>
            <w:tcW w:w="2126" w:type="dxa"/>
            <w:vAlign w:val="center"/>
          </w:tcPr>
          <w:p>
            <w:pPr>
              <w:pStyle w:val="17"/>
            </w:pPr>
            <w:r>
              <w:t>603.26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603.26</w:t>
            </w:r>
          </w:p>
        </w:tc>
        <w:tc>
          <w:tcPr>
            <w:tcW w:w="4535" w:type="dxa"/>
            <w:vAlign w:val="center"/>
          </w:tcPr>
          <w:p>
            <w:pPr>
              <w:pStyle w:val="16"/>
            </w:pPr>
            <w:r>
              <w:t>支出总计</w:t>
            </w:r>
          </w:p>
        </w:tc>
        <w:tc>
          <w:tcPr>
            <w:tcW w:w="2126" w:type="dxa"/>
            <w:vAlign w:val="center"/>
          </w:tcPr>
          <w:p>
            <w:pPr>
              <w:pStyle w:val="17"/>
            </w:pPr>
            <w:r>
              <w:t>603.26</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1021"/>
        <w:gridCol w:w="975"/>
        <w:gridCol w:w="943"/>
        <w:gridCol w:w="686"/>
        <w:gridCol w:w="546"/>
        <w:gridCol w:w="514"/>
        <w:gridCol w:w="772"/>
        <w:gridCol w:w="750"/>
        <w:gridCol w:w="760"/>
        <w:gridCol w:w="6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70" w:type="dxa"/>
            <w:gridSpan w:val="5"/>
            <w:tcBorders>
              <w:top w:val="single" w:color="FFFFFF" w:sz="6" w:space="0"/>
              <w:left w:val="single" w:color="FFFFFF" w:sz="6" w:space="0"/>
              <w:right w:val="single" w:color="FFFFFF" w:sz="6" w:space="0"/>
            </w:tcBorders>
            <w:vAlign w:val="center"/>
          </w:tcPr>
          <w:p>
            <w:pPr>
              <w:pStyle w:val="11"/>
            </w:pPr>
            <w:r>
              <w:t>407唐山市丰南区图书馆</w:t>
            </w:r>
          </w:p>
        </w:tc>
        <w:tc>
          <w:tcPr>
            <w:tcW w:w="217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40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1021" w:type="dxa"/>
            <w:vMerge w:val="restart"/>
            <w:vAlign w:val="center"/>
          </w:tcPr>
          <w:p>
            <w:pPr>
              <w:pStyle w:val="12"/>
            </w:pPr>
            <w:r>
              <w:t>合计</w:t>
            </w:r>
          </w:p>
        </w:tc>
        <w:tc>
          <w:tcPr>
            <w:tcW w:w="5946" w:type="dxa"/>
            <w:gridSpan w:val="8"/>
            <w:vAlign w:val="center"/>
          </w:tcPr>
          <w:p>
            <w:pPr>
              <w:pStyle w:val="12"/>
            </w:pPr>
            <w:r>
              <w:t>本年收入</w:t>
            </w:r>
          </w:p>
        </w:tc>
        <w:tc>
          <w:tcPr>
            <w:tcW w:w="613"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1021" w:type="dxa"/>
            <w:vMerge w:val="continue"/>
          </w:tcPr>
          <w:p/>
        </w:tc>
        <w:tc>
          <w:tcPr>
            <w:tcW w:w="975" w:type="dxa"/>
            <w:vAlign w:val="center"/>
          </w:tcPr>
          <w:p>
            <w:pPr>
              <w:pStyle w:val="12"/>
            </w:pPr>
            <w:r>
              <w:t>小计</w:t>
            </w:r>
          </w:p>
        </w:tc>
        <w:tc>
          <w:tcPr>
            <w:tcW w:w="943" w:type="dxa"/>
            <w:vAlign w:val="center"/>
          </w:tcPr>
          <w:p>
            <w:pPr>
              <w:pStyle w:val="12"/>
            </w:pPr>
            <w:r>
              <w:t>财政拨款 收入</w:t>
            </w:r>
          </w:p>
        </w:tc>
        <w:tc>
          <w:tcPr>
            <w:tcW w:w="686" w:type="dxa"/>
            <w:vAlign w:val="center"/>
          </w:tcPr>
          <w:p>
            <w:pPr>
              <w:pStyle w:val="12"/>
            </w:pPr>
            <w:r>
              <w:t>财政专户 收入</w:t>
            </w:r>
          </w:p>
        </w:tc>
        <w:tc>
          <w:tcPr>
            <w:tcW w:w="546" w:type="dxa"/>
            <w:vAlign w:val="center"/>
          </w:tcPr>
          <w:p>
            <w:pPr>
              <w:pStyle w:val="12"/>
            </w:pPr>
            <w:r>
              <w:t>事业收入</w:t>
            </w:r>
          </w:p>
        </w:tc>
        <w:tc>
          <w:tcPr>
            <w:tcW w:w="514" w:type="dxa"/>
            <w:vAlign w:val="center"/>
          </w:tcPr>
          <w:p>
            <w:pPr>
              <w:pStyle w:val="12"/>
            </w:pPr>
            <w:r>
              <w:t>经营收入</w:t>
            </w:r>
          </w:p>
        </w:tc>
        <w:tc>
          <w:tcPr>
            <w:tcW w:w="772" w:type="dxa"/>
            <w:vAlign w:val="center"/>
          </w:tcPr>
          <w:p>
            <w:pPr>
              <w:pStyle w:val="12"/>
            </w:pPr>
            <w:r>
              <w:t>上级补助收入</w:t>
            </w:r>
          </w:p>
        </w:tc>
        <w:tc>
          <w:tcPr>
            <w:tcW w:w="750" w:type="dxa"/>
            <w:vAlign w:val="center"/>
          </w:tcPr>
          <w:p>
            <w:pPr>
              <w:pStyle w:val="12"/>
            </w:pPr>
            <w:r>
              <w:t>附属单位上缴收入</w:t>
            </w:r>
          </w:p>
        </w:tc>
        <w:tc>
          <w:tcPr>
            <w:tcW w:w="760" w:type="dxa"/>
            <w:vAlign w:val="center"/>
          </w:tcPr>
          <w:p>
            <w:pPr>
              <w:pStyle w:val="12"/>
            </w:pPr>
            <w:r>
              <w:t>其他收入</w:t>
            </w:r>
          </w:p>
        </w:tc>
        <w:tc>
          <w:tcPr>
            <w:tcW w:w="6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1021" w:type="dxa"/>
            <w:vAlign w:val="center"/>
          </w:tcPr>
          <w:p>
            <w:pPr>
              <w:pStyle w:val="12"/>
            </w:pPr>
            <w:r>
              <w:t>3</w:t>
            </w:r>
          </w:p>
        </w:tc>
        <w:tc>
          <w:tcPr>
            <w:tcW w:w="975" w:type="dxa"/>
            <w:vAlign w:val="center"/>
          </w:tcPr>
          <w:p>
            <w:pPr>
              <w:pStyle w:val="12"/>
            </w:pPr>
            <w:r>
              <w:t>4</w:t>
            </w:r>
          </w:p>
        </w:tc>
        <w:tc>
          <w:tcPr>
            <w:tcW w:w="943" w:type="dxa"/>
            <w:vAlign w:val="center"/>
          </w:tcPr>
          <w:p>
            <w:pPr>
              <w:pStyle w:val="12"/>
            </w:pPr>
            <w:r>
              <w:t>5</w:t>
            </w:r>
          </w:p>
        </w:tc>
        <w:tc>
          <w:tcPr>
            <w:tcW w:w="686" w:type="dxa"/>
            <w:vAlign w:val="center"/>
          </w:tcPr>
          <w:p>
            <w:pPr>
              <w:pStyle w:val="12"/>
            </w:pPr>
            <w:r>
              <w:t>6</w:t>
            </w:r>
          </w:p>
        </w:tc>
        <w:tc>
          <w:tcPr>
            <w:tcW w:w="546" w:type="dxa"/>
            <w:vAlign w:val="center"/>
          </w:tcPr>
          <w:p>
            <w:pPr>
              <w:pStyle w:val="12"/>
            </w:pPr>
            <w:r>
              <w:t>7</w:t>
            </w:r>
          </w:p>
        </w:tc>
        <w:tc>
          <w:tcPr>
            <w:tcW w:w="514" w:type="dxa"/>
            <w:vAlign w:val="center"/>
          </w:tcPr>
          <w:p>
            <w:pPr>
              <w:pStyle w:val="12"/>
            </w:pPr>
            <w:r>
              <w:t>8</w:t>
            </w:r>
          </w:p>
        </w:tc>
        <w:tc>
          <w:tcPr>
            <w:tcW w:w="772" w:type="dxa"/>
            <w:vAlign w:val="center"/>
          </w:tcPr>
          <w:p>
            <w:pPr>
              <w:pStyle w:val="12"/>
            </w:pPr>
            <w:r>
              <w:t>9</w:t>
            </w:r>
          </w:p>
        </w:tc>
        <w:tc>
          <w:tcPr>
            <w:tcW w:w="750" w:type="dxa"/>
            <w:vAlign w:val="center"/>
          </w:tcPr>
          <w:p>
            <w:pPr>
              <w:pStyle w:val="12"/>
            </w:pPr>
            <w:r>
              <w:t>10</w:t>
            </w:r>
          </w:p>
        </w:tc>
        <w:tc>
          <w:tcPr>
            <w:tcW w:w="760" w:type="dxa"/>
            <w:vAlign w:val="center"/>
          </w:tcPr>
          <w:p>
            <w:pPr>
              <w:pStyle w:val="12"/>
            </w:pPr>
            <w:r>
              <w:t>11</w:t>
            </w:r>
          </w:p>
        </w:tc>
        <w:tc>
          <w:tcPr>
            <w:tcW w:w="613"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1021" w:type="dxa"/>
            <w:vAlign w:val="center"/>
          </w:tcPr>
          <w:p>
            <w:pPr>
              <w:pStyle w:val="17"/>
            </w:pPr>
            <w:r>
              <w:t>603.26</w:t>
            </w:r>
          </w:p>
        </w:tc>
        <w:tc>
          <w:tcPr>
            <w:tcW w:w="975" w:type="dxa"/>
            <w:vAlign w:val="center"/>
          </w:tcPr>
          <w:p>
            <w:pPr>
              <w:pStyle w:val="17"/>
            </w:pPr>
            <w:r>
              <w:t>603.26</w:t>
            </w:r>
          </w:p>
        </w:tc>
        <w:tc>
          <w:tcPr>
            <w:tcW w:w="943" w:type="dxa"/>
            <w:vAlign w:val="center"/>
          </w:tcPr>
          <w:p>
            <w:pPr>
              <w:pStyle w:val="17"/>
            </w:pPr>
            <w:r>
              <w:t>603.26</w:t>
            </w:r>
          </w:p>
        </w:tc>
        <w:tc>
          <w:tcPr>
            <w:tcW w:w="686" w:type="dxa"/>
            <w:vAlign w:val="center"/>
          </w:tcPr>
          <w:p>
            <w:pPr>
              <w:pStyle w:val="17"/>
            </w:pPr>
          </w:p>
        </w:tc>
        <w:tc>
          <w:tcPr>
            <w:tcW w:w="546" w:type="dxa"/>
            <w:vAlign w:val="center"/>
          </w:tcPr>
          <w:p>
            <w:pPr>
              <w:pStyle w:val="17"/>
            </w:pPr>
          </w:p>
        </w:tc>
        <w:tc>
          <w:tcPr>
            <w:tcW w:w="514" w:type="dxa"/>
            <w:vAlign w:val="center"/>
          </w:tcPr>
          <w:p>
            <w:pPr>
              <w:pStyle w:val="17"/>
            </w:pPr>
          </w:p>
        </w:tc>
        <w:tc>
          <w:tcPr>
            <w:tcW w:w="772" w:type="dxa"/>
            <w:vAlign w:val="center"/>
          </w:tcPr>
          <w:p>
            <w:pPr>
              <w:pStyle w:val="17"/>
            </w:pPr>
          </w:p>
        </w:tc>
        <w:tc>
          <w:tcPr>
            <w:tcW w:w="750" w:type="dxa"/>
            <w:vAlign w:val="center"/>
          </w:tcPr>
          <w:p>
            <w:pPr>
              <w:pStyle w:val="17"/>
            </w:pPr>
          </w:p>
        </w:tc>
        <w:tc>
          <w:tcPr>
            <w:tcW w:w="760" w:type="dxa"/>
            <w:vAlign w:val="center"/>
          </w:tcPr>
          <w:p>
            <w:pPr>
              <w:pStyle w:val="17"/>
            </w:pPr>
          </w:p>
        </w:tc>
        <w:tc>
          <w:tcPr>
            <w:tcW w:w="61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207</w:t>
            </w:r>
          </w:p>
        </w:tc>
        <w:tc>
          <w:tcPr>
            <w:tcW w:w="758" w:type="dxa"/>
            <w:vAlign w:val="center"/>
          </w:tcPr>
          <w:p>
            <w:pPr>
              <w:pStyle w:val="14"/>
            </w:pPr>
            <w:r>
              <w:t>文化旅游体育与传媒支出</w:t>
            </w:r>
          </w:p>
        </w:tc>
        <w:tc>
          <w:tcPr>
            <w:tcW w:w="1021" w:type="dxa"/>
            <w:vAlign w:val="center"/>
          </w:tcPr>
          <w:p>
            <w:pPr>
              <w:pStyle w:val="13"/>
            </w:pPr>
            <w:r>
              <w:t>603.26</w:t>
            </w:r>
          </w:p>
        </w:tc>
        <w:tc>
          <w:tcPr>
            <w:tcW w:w="975" w:type="dxa"/>
            <w:vAlign w:val="center"/>
          </w:tcPr>
          <w:p>
            <w:pPr>
              <w:pStyle w:val="13"/>
            </w:pPr>
            <w:r>
              <w:t>603.26</w:t>
            </w:r>
          </w:p>
        </w:tc>
        <w:tc>
          <w:tcPr>
            <w:tcW w:w="943" w:type="dxa"/>
            <w:vAlign w:val="center"/>
          </w:tcPr>
          <w:p>
            <w:pPr>
              <w:pStyle w:val="13"/>
            </w:pPr>
            <w:r>
              <w:t>603.26</w:t>
            </w:r>
          </w:p>
        </w:tc>
        <w:tc>
          <w:tcPr>
            <w:tcW w:w="686" w:type="dxa"/>
            <w:vAlign w:val="center"/>
          </w:tcPr>
          <w:p>
            <w:pPr>
              <w:pStyle w:val="13"/>
            </w:pPr>
          </w:p>
        </w:tc>
        <w:tc>
          <w:tcPr>
            <w:tcW w:w="546" w:type="dxa"/>
            <w:vAlign w:val="center"/>
          </w:tcPr>
          <w:p>
            <w:pPr>
              <w:pStyle w:val="13"/>
            </w:pPr>
          </w:p>
        </w:tc>
        <w:tc>
          <w:tcPr>
            <w:tcW w:w="514" w:type="dxa"/>
            <w:vAlign w:val="center"/>
          </w:tcPr>
          <w:p>
            <w:pPr>
              <w:pStyle w:val="13"/>
            </w:pPr>
          </w:p>
        </w:tc>
        <w:tc>
          <w:tcPr>
            <w:tcW w:w="772" w:type="dxa"/>
            <w:vAlign w:val="center"/>
          </w:tcPr>
          <w:p>
            <w:pPr>
              <w:pStyle w:val="13"/>
            </w:pPr>
          </w:p>
        </w:tc>
        <w:tc>
          <w:tcPr>
            <w:tcW w:w="750" w:type="dxa"/>
            <w:vAlign w:val="center"/>
          </w:tcPr>
          <w:p>
            <w:pPr>
              <w:pStyle w:val="13"/>
            </w:pPr>
          </w:p>
        </w:tc>
        <w:tc>
          <w:tcPr>
            <w:tcW w:w="760" w:type="dxa"/>
            <w:vAlign w:val="center"/>
          </w:tcPr>
          <w:p>
            <w:pPr>
              <w:pStyle w:val="13"/>
            </w:pPr>
          </w:p>
        </w:tc>
        <w:tc>
          <w:tcPr>
            <w:tcW w:w="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20701</w:t>
            </w:r>
          </w:p>
        </w:tc>
        <w:tc>
          <w:tcPr>
            <w:tcW w:w="758" w:type="dxa"/>
            <w:vAlign w:val="center"/>
          </w:tcPr>
          <w:p>
            <w:pPr>
              <w:pStyle w:val="14"/>
            </w:pPr>
            <w:r>
              <w:t>文化和旅游</w:t>
            </w:r>
          </w:p>
        </w:tc>
        <w:tc>
          <w:tcPr>
            <w:tcW w:w="1021" w:type="dxa"/>
            <w:vAlign w:val="center"/>
          </w:tcPr>
          <w:p>
            <w:pPr>
              <w:pStyle w:val="13"/>
            </w:pPr>
            <w:r>
              <w:t>589.26</w:t>
            </w:r>
          </w:p>
        </w:tc>
        <w:tc>
          <w:tcPr>
            <w:tcW w:w="975" w:type="dxa"/>
            <w:vAlign w:val="center"/>
          </w:tcPr>
          <w:p>
            <w:pPr>
              <w:pStyle w:val="13"/>
            </w:pPr>
            <w:r>
              <w:t>589.26</w:t>
            </w:r>
          </w:p>
        </w:tc>
        <w:tc>
          <w:tcPr>
            <w:tcW w:w="943" w:type="dxa"/>
            <w:vAlign w:val="center"/>
          </w:tcPr>
          <w:p>
            <w:pPr>
              <w:pStyle w:val="13"/>
            </w:pPr>
            <w:r>
              <w:t>589.26</w:t>
            </w:r>
          </w:p>
        </w:tc>
        <w:tc>
          <w:tcPr>
            <w:tcW w:w="686" w:type="dxa"/>
            <w:vAlign w:val="center"/>
          </w:tcPr>
          <w:p>
            <w:pPr>
              <w:pStyle w:val="13"/>
            </w:pPr>
          </w:p>
        </w:tc>
        <w:tc>
          <w:tcPr>
            <w:tcW w:w="546" w:type="dxa"/>
            <w:vAlign w:val="center"/>
          </w:tcPr>
          <w:p>
            <w:pPr>
              <w:pStyle w:val="13"/>
            </w:pPr>
          </w:p>
        </w:tc>
        <w:tc>
          <w:tcPr>
            <w:tcW w:w="514" w:type="dxa"/>
            <w:vAlign w:val="center"/>
          </w:tcPr>
          <w:p>
            <w:pPr>
              <w:pStyle w:val="13"/>
            </w:pPr>
          </w:p>
        </w:tc>
        <w:tc>
          <w:tcPr>
            <w:tcW w:w="772" w:type="dxa"/>
            <w:vAlign w:val="center"/>
          </w:tcPr>
          <w:p>
            <w:pPr>
              <w:pStyle w:val="13"/>
            </w:pPr>
          </w:p>
        </w:tc>
        <w:tc>
          <w:tcPr>
            <w:tcW w:w="750" w:type="dxa"/>
            <w:vAlign w:val="center"/>
          </w:tcPr>
          <w:p>
            <w:pPr>
              <w:pStyle w:val="13"/>
            </w:pPr>
          </w:p>
        </w:tc>
        <w:tc>
          <w:tcPr>
            <w:tcW w:w="760" w:type="dxa"/>
            <w:vAlign w:val="center"/>
          </w:tcPr>
          <w:p>
            <w:pPr>
              <w:pStyle w:val="13"/>
            </w:pPr>
          </w:p>
        </w:tc>
        <w:tc>
          <w:tcPr>
            <w:tcW w:w="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2070104</w:t>
            </w:r>
          </w:p>
        </w:tc>
        <w:tc>
          <w:tcPr>
            <w:tcW w:w="758" w:type="dxa"/>
            <w:vAlign w:val="center"/>
          </w:tcPr>
          <w:p>
            <w:pPr>
              <w:pStyle w:val="14"/>
            </w:pPr>
            <w:r>
              <w:t>图书馆</w:t>
            </w:r>
          </w:p>
        </w:tc>
        <w:tc>
          <w:tcPr>
            <w:tcW w:w="1021" w:type="dxa"/>
            <w:vAlign w:val="center"/>
          </w:tcPr>
          <w:p>
            <w:pPr>
              <w:pStyle w:val="13"/>
            </w:pPr>
            <w:r>
              <w:t>579.26</w:t>
            </w:r>
          </w:p>
        </w:tc>
        <w:tc>
          <w:tcPr>
            <w:tcW w:w="975" w:type="dxa"/>
            <w:vAlign w:val="center"/>
          </w:tcPr>
          <w:p>
            <w:pPr>
              <w:pStyle w:val="13"/>
            </w:pPr>
            <w:r>
              <w:t>579.26</w:t>
            </w:r>
          </w:p>
        </w:tc>
        <w:tc>
          <w:tcPr>
            <w:tcW w:w="943" w:type="dxa"/>
            <w:vAlign w:val="center"/>
          </w:tcPr>
          <w:p>
            <w:pPr>
              <w:pStyle w:val="13"/>
            </w:pPr>
            <w:r>
              <w:t>579.26</w:t>
            </w:r>
          </w:p>
        </w:tc>
        <w:tc>
          <w:tcPr>
            <w:tcW w:w="686" w:type="dxa"/>
            <w:vAlign w:val="center"/>
          </w:tcPr>
          <w:p>
            <w:pPr>
              <w:pStyle w:val="13"/>
            </w:pPr>
          </w:p>
        </w:tc>
        <w:tc>
          <w:tcPr>
            <w:tcW w:w="546" w:type="dxa"/>
            <w:vAlign w:val="center"/>
          </w:tcPr>
          <w:p>
            <w:pPr>
              <w:pStyle w:val="13"/>
            </w:pPr>
          </w:p>
        </w:tc>
        <w:tc>
          <w:tcPr>
            <w:tcW w:w="514" w:type="dxa"/>
            <w:vAlign w:val="center"/>
          </w:tcPr>
          <w:p>
            <w:pPr>
              <w:pStyle w:val="13"/>
            </w:pPr>
          </w:p>
        </w:tc>
        <w:tc>
          <w:tcPr>
            <w:tcW w:w="772" w:type="dxa"/>
            <w:vAlign w:val="center"/>
          </w:tcPr>
          <w:p>
            <w:pPr>
              <w:pStyle w:val="13"/>
            </w:pPr>
          </w:p>
        </w:tc>
        <w:tc>
          <w:tcPr>
            <w:tcW w:w="750" w:type="dxa"/>
            <w:vAlign w:val="center"/>
          </w:tcPr>
          <w:p>
            <w:pPr>
              <w:pStyle w:val="13"/>
            </w:pPr>
          </w:p>
        </w:tc>
        <w:tc>
          <w:tcPr>
            <w:tcW w:w="760" w:type="dxa"/>
            <w:vAlign w:val="center"/>
          </w:tcPr>
          <w:p>
            <w:pPr>
              <w:pStyle w:val="13"/>
            </w:pPr>
          </w:p>
        </w:tc>
        <w:tc>
          <w:tcPr>
            <w:tcW w:w="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2070199</w:t>
            </w:r>
          </w:p>
        </w:tc>
        <w:tc>
          <w:tcPr>
            <w:tcW w:w="758" w:type="dxa"/>
            <w:vAlign w:val="center"/>
          </w:tcPr>
          <w:p>
            <w:pPr>
              <w:pStyle w:val="14"/>
            </w:pPr>
            <w:r>
              <w:t>其他文化和旅游支出</w:t>
            </w:r>
          </w:p>
        </w:tc>
        <w:tc>
          <w:tcPr>
            <w:tcW w:w="1021" w:type="dxa"/>
            <w:vAlign w:val="center"/>
          </w:tcPr>
          <w:p>
            <w:pPr>
              <w:pStyle w:val="13"/>
            </w:pPr>
            <w:r>
              <w:t>10.00</w:t>
            </w:r>
          </w:p>
        </w:tc>
        <w:tc>
          <w:tcPr>
            <w:tcW w:w="975" w:type="dxa"/>
            <w:vAlign w:val="center"/>
          </w:tcPr>
          <w:p>
            <w:pPr>
              <w:pStyle w:val="13"/>
            </w:pPr>
            <w:r>
              <w:t>10.00</w:t>
            </w:r>
          </w:p>
        </w:tc>
        <w:tc>
          <w:tcPr>
            <w:tcW w:w="943" w:type="dxa"/>
            <w:vAlign w:val="center"/>
          </w:tcPr>
          <w:p>
            <w:pPr>
              <w:pStyle w:val="13"/>
            </w:pPr>
            <w:r>
              <w:t>10.00</w:t>
            </w:r>
          </w:p>
        </w:tc>
        <w:tc>
          <w:tcPr>
            <w:tcW w:w="686" w:type="dxa"/>
            <w:vAlign w:val="center"/>
          </w:tcPr>
          <w:p>
            <w:pPr>
              <w:pStyle w:val="13"/>
            </w:pPr>
          </w:p>
        </w:tc>
        <w:tc>
          <w:tcPr>
            <w:tcW w:w="546" w:type="dxa"/>
            <w:vAlign w:val="center"/>
          </w:tcPr>
          <w:p>
            <w:pPr>
              <w:pStyle w:val="13"/>
            </w:pPr>
          </w:p>
        </w:tc>
        <w:tc>
          <w:tcPr>
            <w:tcW w:w="514" w:type="dxa"/>
            <w:vAlign w:val="center"/>
          </w:tcPr>
          <w:p>
            <w:pPr>
              <w:pStyle w:val="13"/>
            </w:pPr>
          </w:p>
        </w:tc>
        <w:tc>
          <w:tcPr>
            <w:tcW w:w="772" w:type="dxa"/>
            <w:vAlign w:val="center"/>
          </w:tcPr>
          <w:p>
            <w:pPr>
              <w:pStyle w:val="13"/>
            </w:pPr>
          </w:p>
        </w:tc>
        <w:tc>
          <w:tcPr>
            <w:tcW w:w="750" w:type="dxa"/>
            <w:vAlign w:val="center"/>
          </w:tcPr>
          <w:p>
            <w:pPr>
              <w:pStyle w:val="13"/>
            </w:pPr>
          </w:p>
        </w:tc>
        <w:tc>
          <w:tcPr>
            <w:tcW w:w="760" w:type="dxa"/>
            <w:vAlign w:val="center"/>
          </w:tcPr>
          <w:p>
            <w:pPr>
              <w:pStyle w:val="13"/>
            </w:pPr>
          </w:p>
        </w:tc>
        <w:tc>
          <w:tcPr>
            <w:tcW w:w="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20799</w:t>
            </w:r>
          </w:p>
        </w:tc>
        <w:tc>
          <w:tcPr>
            <w:tcW w:w="758" w:type="dxa"/>
            <w:vAlign w:val="center"/>
          </w:tcPr>
          <w:p>
            <w:pPr>
              <w:pStyle w:val="14"/>
            </w:pPr>
            <w:r>
              <w:t>其他文化旅游体育与传媒支出</w:t>
            </w:r>
          </w:p>
        </w:tc>
        <w:tc>
          <w:tcPr>
            <w:tcW w:w="1021" w:type="dxa"/>
            <w:vAlign w:val="center"/>
          </w:tcPr>
          <w:p>
            <w:pPr>
              <w:pStyle w:val="13"/>
            </w:pPr>
            <w:r>
              <w:t>14.00</w:t>
            </w:r>
          </w:p>
        </w:tc>
        <w:tc>
          <w:tcPr>
            <w:tcW w:w="975" w:type="dxa"/>
            <w:vAlign w:val="center"/>
          </w:tcPr>
          <w:p>
            <w:pPr>
              <w:pStyle w:val="13"/>
            </w:pPr>
            <w:r>
              <w:t>14.00</w:t>
            </w:r>
          </w:p>
        </w:tc>
        <w:tc>
          <w:tcPr>
            <w:tcW w:w="943" w:type="dxa"/>
            <w:vAlign w:val="center"/>
          </w:tcPr>
          <w:p>
            <w:pPr>
              <w:pStyle w:val="13"/>
            </w:pPr>
            <w:r>
              <w:t>14.00</w:t>
            </w:r>
          </w:p>
        </w:tc>
        <w:tc>
          <w:tcPr>
            <w:tcW w:w="686" w:type="dxa"/>
            <w:vAlign w:val="center"/>
          </w:tcPr>
          <w:p>
            <w:pPr>
              <w:pStyle w:val="13"/>
            </w:pPr>
          </w:p>
        </w:tc>
        <w:tc>
          <w:tcPr>
            <w:tcW w:w="546" w:type="dxa"/>
            <w:vAlign w:val="center"/>
          </w:tcPr>
          <w:p>
            <w:pPr>
              <w:pStyle w:val="13"/>
            </w:pPr>
          </w:p>
        </w:tc>
        <w:tc>
          <w:tcPr>
            <w:tcW w:w="514" w:type="dxa"/>
            <w:vAlign w:val="center"/>
          </w:tcPr>
          <w:p>
            <w:pPr>
              <w:pStyle w:val="13"/>
            </w:pPr>
          </w:p>
        </w:tc>
        <w:tc>
          <w:tcPr>
            <w:tcW w:w="772" w:type="dxa"/>
            <w:vAlign w:val="center"/>
          </w:tcPr>
          <w:p>
            <w:pPr>
              <w:pStyle w:val="13"/>
            </w:pPr>
          </w:p>
        </w:tc>
        <w:tc>
          <w:tcPr>
            <w:tcW w:w="750" w:type="dxa"/>
            <w:vAlign w:val="center"/>
          </w:tcPr>
          <w:p>
            <w:pPr>
              <w:pStyle w:val="13"/>
            </w:pPr>
          </w:p>
        </w:tc>
        <w:tc>
          <w:tcPr>
            <w:tcW w:w="760" w:type="dxa"/>
            <w:vAlign w:val="center"/>
          </w:tcPr>
          <w:p>
            <w:pPr>
              <w:pStyle w:val="13"/>
            </w:pPr>
          </w:p>
        </w:tc>
        <w:tc>
          <w:tcPr>
            <w:tcW w:w="6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2079999</w:t>
            </w:r>
          </w:p>
        </w:tc>
        <w:tc>
          <w:tcPr>
            <w:tcW w:w="758" w:type="dxa"/>
            <w:vAlign w:val="center"/>
          </w:tcPr>
          <w:p>
            <w:pPr>
              <w:pStyle w:val="14"/>
            </w:pPr>
            <w:r>
              <w:t>其他文化旅游体育与传媒支出</w:t>
            </w:r>
          </w:p>
        </w:tc>
        <w:tc>
          <w:tcPr>
            <w:tcW w:w="1021" w:type="dxa"/>
            <w:vAlign w:val="center"/>
          </w:tcPr>
          <w:p>
            <w:pPr>
              <w:pStyle w:val="13"/>
            </w:pPr>
            <w:r>
              <w:t>14.00</w:t>
            </w:r>
          </w:p>
        </w:tc>
        <w:tc>
          <w:tcPr>
            <w:tcW w:w="975" w:type="dxa"/>
            <w:vAlign w:val="center"/>
          </w:tcPr>
          <w:p>
            <w:pPr>
              <w:pStyle w:val="13"/>
            </w:pPr>
            <w:r>
              <w:t>14.00</w:t>
            </w:r>
          </w:p>
        </w:tc>
        <w:tc>
          <w:tcPr>
            <w:tcW w:w="943" w:type="dxa"/>
            <w:vAlign w:val="center"/>
          </w:tcPr>
          <w:p>
            <w:pPr>
              <w:pStyle w:val="13"/>
            </w:pPr>
            <w:r>
              <w:t>14.00</w:t>
            </w:r>
          </w:p>
        </w:tc>
        <w:tc>
          <w:tcPr>
            <w:tcW w:w="686" w:type="dxa"/>
            <w:vAlign w:val="center"/>
          </w:tcPr>
          <w:p>
            <w:pPr>
              <w:pStyle w:val="13"/>
            </w:pPr>
          </w:p>
        </w:tc>
        <w:tc>
          <w:tcPr>
            <w:tcW w:w="546" w:type="dxa"/>
            <w:vAlign w:val="center"/>
          </w:tcPr>
          <w:p>
            <w:pPr>
              <w:pStyle w:val="13"/>
            </w:pPr>
          </w:p>
        </w:tc>
        <w:tc>
          <w:tcPr>
            <w:tcW w:w="514" w:type="dxa"/>
            <w:vAlign w:val="center"/>
          </w:tcPr>
          <w:p>
            <w:pPr>
              <w:pStyle w:val="13"/>
            </w:pPr>
          </w:p>
        </w:tc>
        <w:tc>
          <w:tcPr>
            <w:tcW w:w="772" w:type="dxa"/>
            <w:vAlign w:val="center"/>
          </w:tcPr>
          <w:p>
            <w:pPr>
              <w:pStyle w:val="13"/>
            </w:pPr>
          </w:p>
        </w:tc>
        <w:tc>
          <w:tcPr>
            <w:tcW w:w="750" w:type="dxa"/>
            <w:vAlign w:val="center"/>
          </w:tcPr>
          <w:p>
            <w:pPr>
              <w:pStyle w:val="13"/>
            </w:pPr>
          </w:p>
        </w:tc>
        <w:tc>
          <w:tcPr>
            <w:tcW w:w="760" w:type="dxa"/>
            <w:vAlign w:val="center"/>
          </w:tcPr>
          <w:p>
            <w:pPr>
              <w:pStyle w:val="13"/>
            </w:pPr>
          </w:p>
        </w:tc>
        <w:tc>
          <w:tcPr>
            <w:tcW w:w="61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603.26</w:t>
            </w:r>
          </w:p>
        </w:tc>
        <w:tc>
          <w:tcPr>
            <w:tcW w:w="1361" w:type="dxa"/>
            <w:vAlign w:val="center"/>
          </w:tcPr>
          <w:p>
            <w:pPr>
              <w:pStyle w:val="17"/>
            </w:pPr>
            <w:r>
              <w:t>418.94</w:t>
            </w:r>
          </w:p>
        </w:tc>
        <w:tc>
          <w:tcPr>
            <w:tcW w:w="1361" w:type="dxa"/>
            <w:vAlign w:val="center"/>
          </w:tcPr>
          <w:p>
            <w:pPr>
              <w:pStyle w:val="17"/>
            </w:pPr>
            <w:r>
              <w:t>184.32</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603.26</w:t>
            </w:r>
          </w:p>
        </w:tc>
        <w:tc>
          <w:tcPr>
            <w:tcW w:w="1361" w:type="dxa"/>
            <w:vAlign w:val="center"/>
          </w:tcPr>
          <w:p>
            <w:pPr>
              <w:pStyle w:val="13"/>
            </w:pPr>
            <w:r>
              <w:t>418.94</w:t>
            </w:r>
          </w:p>
        </w:tc>
        <w:tc>
          <w:tcPr>
            <w:tcW w:w="1361" w:type="dxa"/>
            <w:vAlign w:val="center"/>
          </w:tcPr>
          <w:p>
            <w:pPr>
              <w:pStyle w:val="13"/>
            </w:pPr>
            <w:r>
              <w:t>184.32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20701</w:t>
            </w:r>
          </w:p>
        </w:tc>
        <w:tc>
          <w:tcPr>
            <w:tcW w:w="4535" w:type="dxa"/>
            <w:vAlign w:val="center"/>
          </w:tcPr>
          <w:p>
            <w:pPr>
              <w:pStyle w:val="14"/>
            </w:pPr>
            <w:r>
              <w:t>文化和旅游</w:t>
            </w:r>
          </w:p>
        </w:tc>
        <w:tc>
          <w:tcPr>
            <w:tcW w:w="1361" w:type="dxa"/>
            <w:vAlign w:val="center"/>
          </w:tcPr>
          <w:p>
            <w:pPr>
              <w:pStyle w:val="13"/>
            </w:pPr>
            <w:r>
              <w:t>589.26</w:t>
            </w:r>
          </w:p>
        </w:tc>
        <w:tc>
          <w:tcPr>
            <w:tcW w:w="1361" w:type="dxa"/>
            <w:vAlign w:val="center"/>
          </w:tcPr>
          <w:p>
            <w:pPr>
              <w:pStyle w:val="13"/>
            </w:pPr>
            <w:r>
              <w:t>418.94</w:t>
            </w:r>
          </w:p>
        </w:tc>
        <w:tc>
          <w:tcPr>
            <w:tcW w:w="1361" w:type="dxa"/>
            <w:vAlign w:val="center"/>
          </w:tcPr>
          <w:p>
            <w:pPr>
              <w:pStyle w:val="13"/>
            </w:pPr>
            <w:r>
              <w:t>170.32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2070104</w:t>
            </w:r>
          </w:p>
        </w:tc>
        <w:tc>
          <w:tcPr>
            <w:tcW w:w="4535" w:type="dxa"/>
            <w:vAlign w:val="center"/>
          </w:tcPr>
          <w:p>
            <w:pPr>
              <w:pStyle w:val="14"/>
            </w:pPr>
            <w:r>
              <w:t>图书馆</w:t>
            </w:r>
          </w:p>
        </w:tc>
        <w:tc>
          <w:tcPr>
            <w:tcW w:w="1361" w:type="dxa"/>
            <w:vAlign w:val="center"/>
          </w:tcPr>
          <w:p>
            <w:pPr>
              <w:pStyle w:val="13"/>
            </w:pPr>
            <w:r>
              <w:t>579.26</w:t>
            </w:r>
          </w:p>
        </w:tc>
        <w:tc>
          <w:tcPr>
            <w:tcW w:w="1361" w:type="dxa"/>
            <w:vAlign w:val="center"/>
          </w:tcPr>
          <w:p>
            <w:pPr>
              <w:pStyle w:val="13"/>
            </w:pPr>
            <w:r>
              <w:t>418.94</w:t>
            </w:r>
          </w:p>
        </w:tc>
        <w:tc>
          <w:tcPr>
            <w:tcW w:w="1361" w:type="dxa"/>
            <w:vAlign w:val="center"/>
          </w:tcPr>
          <w:p>
            <w:pPr>
              <w:pStyle w:val="13"/>
            </w:pPr>
            <w:r>
              <w:t>160.32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2070199</w:t>
            </w:r>
          </w:p>
        </w:tc>
        <w:tc>
          <w:tcPr>
            <w:tcW w:w="4535" w:type="dxa"/>
            <w:vAlign w:val="center"/>
          </w:tcPr>
          <w:p>
            <w:pPr>
              <w:pStyle w:val="14"/>
            </w:pPr>
            <w:r>
              <w:t>其他文化和旅游支出</w:t>
            </w: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r>
              <w:t>10.00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r>
              <w:t>14.00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014"/>
        <w:gridCol w:w="2400"/>
        <w:gridCol w:w="964"/>
        <w:gridCol w:w="1008"/>
        <w:gridCol w:w="1039"/>
        <w:gridCol w:w="9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78"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400" w:type="dxa"/>
            <w:tcBorders>
              <w:top w:val="single" w:color="FFFFFF" w:sz="6" w:space="0"/>
              <w:left w:val="single" w:color="FFFFFF" w:sz="6" w:space="0"/>
              <w:right w:val="single" w:color="FFFFFF" w:sz="6" w:space="0"/>
            </w:tcBorders>
            <w:vAlign w:val="center"/>
          </w:tcPr>
          <w:p>
            <w:pPr>
              <w:pStyle w:val="10"/>
            </w:pPr>
            <w:r>
              <w:t>预算</w:t>
            </w:r>
            <w:r>
              <w:rPr>
                <w:rFonts w:hint="eastAsia"/>
                <w:lang w:eastAsia="zh-CN"/>
              </w:rPr>
              <w:t>年度：</w:t>
            </w:r>
            <w:r>
              <w:t>2023</w:t>
            </w:r>
          </w:p>
        </w:tc>
        <w:tc>
          <w:tcPr>
            <w:tcW w:w="397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246" w:type="dxa"/>
            <w:gridSpan w:val="2"/>
            <w:vAlign w:val="center"/>
          </w:tcPr>
          <w:p>
            <w:pPr>
              <w:pStyle w:val="12"/>
            </w:pPr>
            <w:r>
              <w:t>收入</w:t>
            </w:r>
          </w:p>
        </w:tc>
        <w:tc>
          <w:tcPr>
            <w:tcW w:w="637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014" w:type="dxa"/>
            <w:vAlign w:val="center"/>
          </w:tcPr>
          <w:p>
            <w:pPr>
              <w:pStyle w:val="12"/>
            </w:pPr>
            <w:r>
              <w:t>金额</w:t>
            </w:r>
          </w:p>
        </w:tc>
        <w:tc>
          <w:tcPr>
            <w:tcW w:w="2400" w:type="dxa"/>
            <w:vAlign w:val="center"/>
          </w:tcPr>
          <w:p>
            <w:pPr>
              <w:pStyle w:val="12"/>
            </w:pPr>
            <w:r>
              <w:t>项  目</w:t>
            </w:r>
          </w:p>
        </w:tc>
        <w:tc>
          <w:tcPr>
            <w:tcW w:w="964" w:type="dxa"/>
            <w:vAlign w:val="center"/>
          </w:tcPr>
          <w:p>
            <w:pPr>
              <w:pStyle w:val="12"/>
            </w:pPr>
            <w:r>
              <w:t>合计</w:t>
            </w:r>
          </w:p>
        </w:tc>
        <w:tc>
          <w:tcPr>
            <w:tcW w:w="1008" w:type="dxa"/>
            <w:vAlign w:val="center"/>
          </w:tcPr>
          <w:p>
            <w:pPr>
              <w:pStyle w:val="12"/>
            </w:pPr>
            <w:r>
              <w:t>一般公共预算财政拨款</w:t>
            </w:r>
          </w:p>
        </w:tc>
        <w:tc>
          <w:tcPr>
            <w:tcW w:w="1039" w:type="dxa"/>
            <w:vAlign w:val="center"/>
          </w:tcPr>
          <w:p>
            <w:pPr>
              <w:pStyle w:val="12"/>
            </w:pPr>
            <w:r>
              <w:t>政府性基金预算财政    拨款</w:t>
            </w:r>
          </w:p>
        </w:tc>
        <w:tc>
          <w:tcPr>
            <w:tcW w:w="96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014" w:type="dxa"/>
            <w:vAlign w:val="center"/>
          </w:tcPr>
          <w:p>
            <w:pPr>
              <w:pStyle w:val="12"/>
            </w:pPr>
            <w:r>
              <w:t>2</w:t>
            </w:r>
          </w:p>
        </w:tc>
        <w:tc>
          <w:tcPr>
            <w:tcW w:w="2400" w:type="dxa"/>
            <w:vAlign w:val="center"/>
          </w:tcPr>
          <w:p>
            <w:pPr>
              <w:pStyle w:val="12"/>
            </w:pPr>
            <w:r>
              <w:t>3</w:t>
            </w:r>
          </w:p>
        </w:tc>
        <w:tc>
          <w:tcPr>
            <w:tcW w:w="964" w:type="dxa"/>
            <w:vAlign w:val="center"/>
          </w:tcPr>
          <w:p>
            <w:pPr>
              <w:pStyle w:val="12"/>
            </w:pPr>
            <w:r>
              <w:t>4</w:t>
            </w:r>
          </w:p>
        </w:tc>
        <w:tc>
          <w:tcPr>
            <w:tcW w:w="1008" w:type="dxa"/>
            <w:vAlign w:val="center"/>
          </w:tcPr>
          <w:p>
            <w:pPr>
              <w:pStyle w:val="12"/>
            </w:pPr>
            <w:r>
              <w:t>5</w:t>
            </w:r>
          </w:p>
        </w:tc>
        <w:tc>
          <w:tcPr>
            <w:tcW w:w="1039" w:type="dxa"/>
            <w:vAlign w:val="center"/>
          </w:tcPr>
          <w:p>
            <w:pPr>
              <w:pStyle w:val="12"/>
            </w:pPr>
            <w:r>
              <w:t>6</w:t>
            </w:r>
          </w:p>
        </w:tc>
        <w:tc>
          <w:tcPr>
            <w:tcW w:w="96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014" w:type="dxa"/>
            <w:vAlign w:val="center"/>
          </w:tcPr>
          <w:p>
            <w:pPr>
              <w:pStyle w:val="13"/>
            </w:pPr>
            <w:r>
              <w:t>603.26</w:t>
            </w:r>
          </w:p>
        </w:tc>
        <w:tc>
          <w:tcPr>
            <w:tcW w:w="2400" w:type="dxa"/>
            <w:vAlign w:val="center"/>
          </w:tcPr>
          <w:p>
            <w:pPr>
              <w:pStyle w:val="14"/>
            </w:pPr>
            <w:r>
              <w:t>一、一般公共服务支出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014" w:type="dxa"/>
            <w:vAlign w:val="center"/>
          </w:tcPr>
          <w:p>
            <w:pPr>
              <w:pStyle w:val="13"/>
            </w:pPr>
          </w:p>
        </w:tc>
        <w:tc>
          <w:tcPr>
            <w:tcW w:w="2400" w:type="dxa"/>
            <w:vAlign w:val="center"/>
          </w:tcPr>
          <w:p>
            <w:pPr>
              <w:pStyle w:val="14"/>
            </w:pPr>
            <w:r>
              <w:t>二、外交支出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014" w:type="dxa"/>
            <w:vAlign w:val="center"/>
          </w:tcPr>
          <w:p>
            <w:pPr>
              <w:pStyle w:val="13"/>
            </w:pPr>
          </w:p>
        </w:tc>
        <w:tc>
          <w:tcPr>
            <w:tcW w:w="2400" w:type="dxa"/>
            <w:vAlign w:val="center"/>
          </w:tcPr>
          <w:p>
            <w:pPr>
              <w:pStyle w:val="14"/>
            </w:pPr>
            <w:r>
              <w:t>三、国防支出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四、公共安全支出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五、教育支出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六、科学技术支出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七、文化旅游体育与传媒支出</w:t>
            </w:r>
          </w:p>
        </w:tc>
        <w:tc>
          <w:tcPr>
            <w:tcW w:w="964" w:type="dxa"/>
            <w:vAlign w:val="center"/>
          </w:tcPr>
          <w:p>
            <w:pPr>
              <w:pStyle w:val="13"/>
            </w:pPr>
            <w:r>
              <w:t>603.26</w:t>
            </w:r>
          </w:p>
        </w:tc>
        <w:tc>
          <w:tcPr>
            <w:tcW w:w="1008" w:type="dxa"/>
            <w:vAlign w:val="center"/>
          </w:tcPr>
          <w:p>
            <w:pPr>
              <w:pStyle w:val="13"/>
            </w:pPr>
            <w:r>
              <w:t>603.26</w:t>
            </w: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八、社会保障和就业支出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九、社会保险基金支出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十、卫生健康支出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十一、节能环保支出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十二、城乡社区支出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十三、农林水支出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十四、交通运输支出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十五、资源勘探工业信息等支出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十六、商业服务业等支出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十七、金融支出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十八、援助其他地区支出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十九、自然资源海洋气象等支出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二十、住房保障支出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二十一、粮油物资储备支出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二十二、国有资本经营预算支出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二十三、灾害防治及应急管理支出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二十四、预备费</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二十五、其他支出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二十六、转移性支出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二十七、债务还本支出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二十八、债务付息支出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二十九、债务发行费用支出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三十、抗疫特别国债安排的支出</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014" w:type="dxa"/>
            <w:vAlign w:val="center"/>
          </w:tcPr>
          <w:p>
            <w:pPr>
              <w:pStyle w:val="13"/>
            </w:pPr>
          </w:p>
        </w:tc>
        <w:tc>
          <w:tcPr>
            <w:tcW w:w="2400" w:type="dxa"/>
            <w:vAlign w:val="center"/>
          </w:tcPr>
          <w:p>
            <w:pPr>
              <w:pStyle w:val="14"/>
            </w:pPr>
            <w:r>
              <w:t>三十一、人行科目</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014" w:type="dxa"/>
            <w:vAlign w:val="center"/>
          </w:tcPr>
          <w:p>
            <w:pPr>
              <w:pStyle w:val="17"/>
            </w:pPr>
            <w:r>
              <w:t>603.26</w:t>
            </w:r>
          </w:p>
        </w:tc>
        <w:tc>
          <w:tcPr>
            <w:tcW w:w="2400" w:type="dxa"/>
            <w:vAlign w:val="center"/>
          </w:tcPr>
          <w:p>
            <w:pPr>
              <w:pStyle w:val="16"/>
            </w:pPr>
            <w:r>
              <w:t>本年支出合计</w:t>
            </w:r>
          </w:p>
        </w:tc>
        <w:tc>
          <w:tcPr>
            <w:tcW w:w="964" w:type="dxa"/>
            <w:vAlign w:val="center"/>
          </w:tcPr>
          <w:p>
            <w:pPr>
              <w:pStyle w:val="17"/>
            </w:pPr>
            <w:r>
              <w:t>603.26</w:t>
            </w:r>
          </w:p>
        </w:tc>
        <w:tc>
          <w:tcPr>
            <w:tcW w:w="1008" w:type="dxa"/>
            <w:vAlign w:val="center"/>
          </w:tcPr>
          <w:p>
            <w:pPr>
              <w:pStyle w:val="17"/>
            </w:pPr>
            <w:r>
              <w:t>603.26</w:t>
            </w:r>
          </w:p>
        </w:tc>
        <w:tc>
          <w:tcPr>
            <w:tcW w:w="1039" w:type="dxa"/>
            <w:vAlign w:val="center"/>
          </w:tcPr>
          <w:p>
            <w:pPr>
              <w:pStyle w:val="17"/>
            </w:pPr>
          </w:p>
        </w:tc>
        <w:tc>
          <w:tcPr>
            <w:tcW w:w="96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014" w:type="dxa"/>
            <w:vAlign w:val="center"/>
          </w:tcPr>
          <w:p>
            <w:pPr>
              <w:pStyle w:val="13"/>
            </w:pPr>
          </w:p>
        </w:tc>
        <w:tc>
          <w:tcPr>
            <w:tcW w:w="2400" w:type="dxa"/>
            <w:vAlign w:val="center"/>
          </w:tcPr>
          <w:p>
            <w:pPr>
              <w:pStyle w:val="14"/>
            </w:pPr>
            <w:r>
              <w:t>年末财政拨款结转和结余</w:t>
            </w: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014" w:type="dxa"/>
            <w:vAlign w:val="center"/>
          </w:tcPr>
          <w:p>
            <w:pPr>
              <w:pStyle w:val="13"/>
            </w:pPr>
          </w:p>
        </w:tc>
        <w:tc>
          <w:tcPr>
            <w:tcW w:w="2400" w:type="dxa"/>
            <w:vAlign w:val="center"/>
          </w:tcPr>
          <w:p>
            <w:pPr>
              <w:pStyle w:val="14"/>
            </w:pP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014" w:type="dxa"/>
            <w:vAlign w:val="center"/>
          </w:tcPr>
          <w:p>
            <w:pPr>
              <w:pStyle w:val="13"/>
            </w:pPr>
          </w:p>
        </w:tc>
        <w:tc>
          <w:tcPr>
            <w:tcW w:w="2400" w:type="dxa"/>
            <w:vAlign w:val="center"/>
          </w:tcPr>
          <w:p>
            <w:pPr>
              <w:pStyle w:val="14"/>
            </w:pP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014" w:type="dxa"/>
            <w:vAlign w:val="center"/>
          </w:tcPr>
          <w:p>
            <w:pPr>
              <w:pStyle w:val="13"/>
            </w:pPr>
          </w:p>
        </w:tc>
        <w:tc>
          <w:tcPr>
            <w:tcW w:w="2400" w:type="dxa"/>
            <w:vAlign w:val="center"/>
          </w:tcPr>
          <w:p>
            <w:pPr>
              <w:pStyle w:val="14"/>
            </w:pPr>
          </w:p>
        </w:tc>
        <w:tc>
          <w:tcPr>
            <w:tcW w:w="964" w:type="dxa"/>
            <w:vAlign w:val="center"/>
          </w:tcPr>
          <w:p>
            <w:pPr>
              <w:pStyle w:val="13"/>
            </w:pPr>
          </w:p>
        </w:tc>
        <w:tc>
          <w:tcPr>
            <w:tcW w:w="1008" w:type="dxa"/>
            <w:vAlign w:val="center"/>
          </w:tcPr>
          <w:p>
            <w:pPr>
              <w:pStyle w:val="13"/>
            </w:pPr>
          </w:p>
        </w:tc>
        <w:tc>
          <w:tcPr>
            <w:tcW w:w="1039" w:type="dxa"/>
            <w:vAlign w:val="center"/>
          </w:tcPr>
          <w:p>
            <w:pPr>
              <w:pStyle w:val="13"/>
            </w:pPr>
          </w:p>
        </w:tc>
        <w:tc>
          <w:tcPr>
            <w:tcW w:w="9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014" w:type="dxa"/>
            <w:vAlign w:val="center"/>
          </w:tcPr>
          <w:p>
            <w:pPr>
              <w:pStyle w:val="17"/>
            </w:pPr>
            <w:r>
              <w:t>603.26</w:t>
            </w:r>
          </w:p>
        </w:tc>
        <w:tc>
          <w:tcPr>
            <w:tcW w:w="2400" w:type="dxa"/>
            <w:vAlign w:val="center"/>
          </w:tcPr>
          <w:p>
            <w:pPr>
              <w:pStyle w:val="16"/>
            </w:pPr>
            <w:r>
              <w:t>支出总计</w:t>
            </w:r>
          </w:p>
        </w:tc>
        <w:tc>
          <w:tcPr>
            <w:tcW w:w="964" w:type="dxa"/>
            <w:vAlign w:val="center"/>
          </w:tcPr>
          <w:p>
            <w:pPr>
              <w:pStyle w:val="17"/>
            </w:pPr>
            <w:r>
              <w:t>603.26</w:t>
            </w:r>
          </w:p>
        </w:tc>
        <w:tc>
          <w:tcPr>
            <w:tcW w:w="1008" w:type="dxa"/>
            <w:vAlign w:val="center"/>
          </w:tcPr>
          <w:p>
            <w:pPr>
              <w:pStyle w:val="17"/>
            </w:pPr>
            <w:r>
              <w:t>603.26</w:t>
            </w:r>
          </w:p>
        </w:tc>
        <w:tc>
          <w:tcPr>
            <w:tcW w:w="1039" w:type="dxa"/>
            <w:vAlign w:val="center"/>
          </w:tcPr>
          <w:p>
            <w:pPr>
              <w:pStyle w:val="17"/>
            </w:pPr>
          </w:p>
        </w:tc>
        <w:tc>
          <w:tcPr>
            <w:tcW w:w="967"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2022"/>
        <w:gridCol w:w="1264"/>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022" w:type="dxa"/>
            <w:tcBorders>
              <w:top w:val="single" w:color="FFFFFF" w:sz="6" w:space="0"/>
              <w:left w:val="single" w:color="FFFFFF" w:sz="6" w:space="0"/>
              <w:right w:val="single" w:color="FFFFFF" w:sz="6" w:space="0"/>
            </w:tcBorders>
            <w:vAlign w:val="center"/>
          </w:tcPr>
          <w:p>
            <w:pPr>
              <w:pStyle w:val="10"/>
            </w:pPr>
            <w:r>
              <w:t>预算年度</w:t>
            </w:r>
            <w:r>
              <w:rPr>
                <w:rFonts w:hint="eastAsia"/>
                <w:lang w:eastAsia="zh-CN"/>
              </w:rPr>
              <w:t>：</w:t>
            </w:r>
            <w:r>
              <w:t>2023</w:t>
            </w:r>
          </w:p>
        </w:tc>
        <w:tc>
          <w:tcPr>
            <w:tcW w:w="290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2022" w:type="dxa"/>
            <w:vMerge w:val="restart"/>
            <w:vAlign w:val="center"/>
          </w:tcPr>
          <w:p>
            <w:pPr>
              <w:pStyle w:val="12"/>
            </w:pPr>
            <w:r>
              <w:t>合计</w:t>
            </w:r>
          </w:p>
        </w:tc>
        <w:tc>
          <w:tcPr>
            <w:tcW w:w="1264"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22" w:type="dxa"/>
            <w:vMerge w:val="continue"/>
          </w:tcPr>
          <w:p/>
        </w:tc>
        <w:tc>
          <w:tcPr>
            <w:tcW w:w="1264"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22" w:type="dxa"/>
            <w:vAlign w:val="center"/>
          </w:tcPr>
          <w:p>
            <w:pPr>
              <w:pStyle w:val="12"/>
            </w:pPr>
            <w:r>
              <w:t>3</w:t>
            </w:r>
          </w:p>
        </w:tc>
        <w:tc>
          <w:tcPr>
            <w:tcW w:w="1264"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2022" w:type="dxa"/>
            <w:vAlign w:val="center"/>
          </w:tcPr>
          <w:p>
            <w:pPr>
              <w:pStyle w:val="17"/>
            </w:pPr>
            <w:r>
              <w:t>603.26</w:t>
            </w:r>
          </w:p>
        </w:tc>
        <w:tc>
          <w:tcPr>
            <w:tcW w:w="1264" w:type="dxa"/>
            <w:vAlign w:val="center"/>
          </w:tcPr>
          <w:p>
            <w:pPr>
              <w:pStyle w:val="17"/>
            </w:pPr>
            <w:r>
              <w:t>418.94</w:t>
            </w:r>
          </w:p>
        </w:tc>
        <w:tc>
          <w:tcPr>
            <w:tcW w:w="1643" w:type="dxa"/>
            <w:vAlign w:val="center"/>
          </w:tcPr>
          <w:p>
            <w:pPr>
              <w:pStyle w:val="17"/>
            </w:pPr>
            <w:r>
              <w:t>184.32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207</w:t>
            </w:r>
          </w:p>
        </w:tc>
        <w:tc>
          <w:tcPr>
            <w:tcW w:w="1643" w:type="dxa"/>
            <w:vAlign w:val="center"/>
          </w:tcPr>
          <w:p>
            <w:pPr>
              <w:pStyle w:val="14"/>
            </w:pPr>
            <w:r>
              <w:t>文化旅游体育与传媒支出</w:t>
            </w:r>
          </w:p>
        </w:tc>
        <w:tc>
          <w:tcPr>
            <w:tcW w:w="2022" w:type="dxa"/>
            <w:vAlign w:val="center"/>
          </w:tcPr>
          <w:p>
            <w:pPr>
              <w:pStyle w:val="13"/>
            </w:pPr>
            <w:r>
              <w:t>603.26</w:t>
            </w:r>
          </w:p>
        </w:tc>
        <w:tc>
          <w:tcPr>
            <w:tcW w:w="1264" w:type="dxa"/>
            <w:vAlign w:val="center"/>
          </w:tcPr>
          <w:p>
            <w:pPr>
              <w:pStyle w:val="13"/>
            </w:pPr>
            <w:r>
              <w:t>418.94</w:t>
            </w:r>
          </w:p>
        </w:tc>
        <w:tc>
          <w:tcPr>
            <w:tcW w:w="1643" w:type="dxa"/>
            <w:vAlign w:val="center"/>
          </w:tcPr>
          <w:p>
            <w:pPr>
              <w:pStyle w:val="13"/>
            </w:pPr>
            <w:r>
              <w:t>184.32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20701</w:t>
            </w:r>
          </w:p>
        </w:tc>
        <w:tc>
          <w:tcPr>
            <w:tcW w:w="1643" w:type="dxa"/>
            <w:vAlign w:val="center"/>
          </w:tcPr>
          <w:p>
            <w:pPr>
              <w:pStyle w:val="14"/>
            </w:pPr>
            <w:r>
              <w:t>文化和旅游</w:t>
            </w:r>
          </w:p>
        </w:tc>
        <w:tc>
          <w:tcPr>
            <w:tcW w:w="2022" w:type="dxa"/>
            <w:vAlign w:val="center"/>
          </w:tcPr>
          <w:p>
            <w:pPr>
              <w:pStyle w:val="13"/>
            </w:pPr>
            <w:r>
              <w:t>589.26</w:t>
            </w:r>
          </w:p>
        </w:tc>
        <w:tc>
          <w:tcPr>
            <w:tcW w:w="1264" w:type="dxa"/>
            <w:vAlign w:val="center"/>
          </w:tcPr>
          <w:p>
            <w:pPr>
              <w:pStyle w:val="13"/>
            </w:pPr>
            <w:r>
              <w:t>418.94</w:t>
            </w:r>
          </w:p>
        </w:tc>
        <w:tc>
          <w:tcPr>
            <w:tcW w:w="1643" w:type="dxa"/>
            <w:vAlign w:val="center"/>
          </w:tcPr>
          <w:p>
            <w:pPr>
              <w:pStyle w:val="13"/>
            </w:pPr>
            <w:r>
              <w:t>170.32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2070104</w:t>
            </w:r>
          </w:p>
        </w:tc>
        <w:tc>
          <w:tcPr>
            <w:tcW w:w="1643" w:type="dxa"/>
            <w:vAlign w:val="center"/>
          </w:tcPr>
          <w:p>
            <w:pPr>
              <w:pStyle w:val="14"/>
            </w:pPr>
            <w:r>
              <w:t>图书馆</w:t>
            </w:r>
          </w:p>
        </w:tc>
        <w:tc>
          <w:tcPr>
            <w:tcW w:w="2022" w:type="dxa"/>
            <w:vAlign w:val="center"/>
          </w:tcPr>
          <w:p>
            <w:pPr>
              <w:pStyle w:val="13"/>
            </w:pPr>
            <w:r>
              <w:t>579.26</w:t>
            </w:r>
          </w:p>
        </w:tc>
        <w:tc>
          <w:tcPr>
            <w:tcW w:w="1264" w:type="dxa"/>
            <w:vAlign w:val="center"/>
          </w:tcPr>
          <w:p>
            <w:pPr>
              <w:pStyle w:val="13"/>
            </w:pPr>
            <w:r>
              <w:t>418.94</w:t>
            </w:r>
          </w:p>
        </w:tc>
        <w:tc>
          <w:tcPr>
            <w:tcW w:w="1643" w:type="dxa"/>
            <w:vAlign w:val="center"/>
          </w:tcPr>
          <w:p>
            <w:pPr>
              <w:pStyle w:val="13"/>
            </w:pPr>
            <w:r>
              <w:t>160.32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2070199</w:t>
            </w:r>
          </w:p>
        </w:tc>
        <w:tc>
          <w:tcPr>
            <w:tcW w:w="1643" w:type="dxa"/>
            <w:vAlign w:val="center"/>
          </w:tcPr>
          <w:p>
            <w:pPr>
              <w:pStyle w:val="14"/>
            </w:pPr>
            <w:r>
              <w:t>其他文化和旅游支出</w:t>
            </w:r>
          </w:p>
        </w:tc>
        <w:tc>
          <w:tcPr>
            <w:tcW w:w="2022" w:type="dxa"/>
            <w:vAlign w:val="center"/>
          </w:tcPr>
          <w:p>
            <w:pPr>
              <w:pStyle w:val="13"/>
            </w:pPr>
            <w:r>
              <w:t>10.00</w:t>
            </w:r>
          </w:p>
        </w:tc>
        <w:tc>
          <w:tcPr>
            <w:tcW w:w="1264"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20799</w:t>
            </w:r>
          </w:p>
        </w:tc>
        <w:tc>
          <w:tcPr>
            <w:tcW w:w="1643" w:type="dxa"/>
            <w:vAlign w:val="center"/>
          </w:tcPr>
          <w:p>
            <w:pPr>
              <w:pStyle w:val="14"/>
            </w:pPr>
            <w:r>
              <w:t>其他文化旅游体育与传媒支出</w:t>
            </w:r>
          </w:p>
        </w:tc>
        <w:tc>
          <w:tcPr>
            <w:tcW w:w="2022" w:type="dxa"/>
            <w:vAlign w:val="center"/>
          </w:tcPr>
          <w:p>
            <w:pPr>
              <w:pStyle w:val="13"/>
            </w:pPr>
            <w:r>
              <w:t>14.00</w:t>
            </w:r>
          </w:p>
        </w:tc>
        <w:tc>
          <w:tcPr>
            <w:tcW w:w="1264" w:type="dxa"/>
            <w:vAlign w:val="center"/>
          </w:tcPr>
          <w:p>
            <w:pPr>
              <w:pStyle w:val="13"/>
            </w:pPr>
          </w:p>
        </w:tc>
        <w:tc>
          <w:tcPr>
            <w:tcW w:w="1643" w:type="dxa"/>
            <w:vAlign w:val="center"/>
          </w:tcPr>
          <w:p>
            <w:pPr>
              <w:pStyle w:val="1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2022" w:type="dxa"/>
            <w:vAlign w:val="center"/>
          </w:tcPr>
          <w:p>
            <w:pPr>
              <w:pStyle w:val="13"/>
            </w:pPr>
            <w:r>
              <w:t>14.00</w:t>
            </w:r>
          </w:p>
        </w:tc>
        <w:tc>
          <w:tcPr>
            <w:tcW w:w="1264" w:type="dxa"/>
            <w:vAlign w:val="center"/>
          </w:tcPr>
          <w:p>
            <w:pPr>
              <w:pStyle w:val="13"/>
            </w:pPr>
          </w:p>
        </w:tc>
        <w:tc>
          <w:tcPr>
            <w:tcW w:w="1643" w:type="dxa"/>
            <w:vAlign w:val="center"/>
          </w:tcPr>
          <w:p>
            <w:pPr>
              <w:pStyle w:val="13"/>
            </w:pPr>
            <w:r>
              <w:t>14.00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747"/>
        <w:gridCol w:w="2014"/>
        <w:gridCol w:w="116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33"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014" w:type="dxa"/>
            <w:tcBorders>
              <w:top w:val="single" w:color="FFFFFF" w:sz="6" w:space="0"/>
              <w:left w:val="single" w:color="FFFFFF" w:sz="6" w:space="0"/>
              <w:right w:val="single" w:color="FFFFFF" w:sz="6" w:space="0"/>
            </w:tcBorders>
            <w:vAlign w:val="center"/>
          </w:tcPr>
          <w:p>
            <w:pPr>
              <w:pStyle w:val="10"/>
            </w:pPr>
            <w:r>
              <w:t>预算年度：2023</w:t>
            </w:r>
          </w:p>
        </w:tc>
        <w:tc>
          <w:tcPr>
            <w:tcW w:w="281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390" w:type="dxa"/>
            <w:gridSpan w:val="2"/>
            <w:vAlign w:val="center"/>
          </w:tcPr>
          <w:p>
            <w:pPr>
              <w:pStyle w:val="12"/>
            </w:pPr>
            <w:r>
              <w:t>支出部门经济分类科目</w:t>
            </w:r>
          </w:p>
        </w:tc>
        <w:tc>
          <w:tcPr>
            <w:tcW w:w="482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747" w:type="dxa"/>
            <w:vAlign w:val="center"/>
          </w:tcPr>
          <w:p>
            <w:pPr>
              <w:pStyle w:val="12"/>
            </w:pPr>
            <w:r>
              <w:t>科目名称</w:t>
            </w:r>
          </w:p>
        </w:tc>
        <w:tc>
          <w:tcPr>
            <w:tcW w:w="2014" w:type="dxa"/>
            <w:vAlign w:val="center"/>
          </w:tcPr>
          <w:p>
            <w:pPr>
              <w:pStyle w:val="12"/>
            </w:pPr>
            <w:r>
              <w:t>合计</w:t>
            </w:r>
          </w:p>
        </w:tc>
        <w:tc>
          <w:tcPr>
            <w:tcW w:w="1168"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747" w:type="dxa"/>
            <w:vAlign w:val="center"/>
          </w:tcPr>
          <w:p>
            <w:pPr>
              <w:pStyle w:val="12"/>
            </w:pPr>
            <w:r>
              <w:t>2</w:t>
            </w:r>
          </w:p>
        </w:tc>
        <w:tc>
          <w:tcPr>
            <w:tcW w:w="2014" w:type="dxa"/>
            <w:vAlign w:val="center"/>
          </w:tcPr>
          <w:p>
            <w:pPr>
              <w:pStyle w:val="12"/>
            </w:pPr>
            <w:r>
              <w:t>3</w:t>
            </w:r>
          </w:p>
        </w:tc>
        <w:tc>
          <w:tcPr>
            <w:tcW w:w="116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747" w:type="dxa"/>
            <w:vAlign w:val="center"/>
          </w:tcPr>
          <w:p>
            <w:pPr>
              <w:pStyle w:val="16"/>
            </w:pPr>
            <w:r>
              <w:t>合计</w:t>
            </w:r>
          </w:p>
        </w:tc>
        <w:tc>
          <w:tcPr>
            <w:tcW w:w="2014" w:type="dxa"/>
            <w:vAlign w:val="center"/>
          </w:tcPr>
          <w:p>
            <w:pPr>
              <w:pStyle w:val="17"/>
            </w:pPr>
            <w:r>
              <w:t>418.94</w:t>
            </w:r>
          </w:p>
        </w:tc>
        <w:tc>
          <w:tcPr>
            <w:tcW w:w="1168" w:type="dxa"/>
            <w:vAlign w:val="center"/>
          </w:tcPr>
          <w:p>
            <w:pPr>
              <w:pStyle w:val="17"/>
            </w:pPr>
            <w:r>
              <w:t>318.29</w:t>
            </w:r>
          </w:p>
        </w:tc>
        <w:tc>
          <w:tcPr>
            <w:tcW w:w="1643" w:type="dxa"/>
            <w:vAlign w:val="center"/>
          </w:tcPr>
          <w:p>
            <w:pPr>
              <w:pStyle w:val="17"/>
            </w:pPr>
            <w:r>
              <w:t>100.65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747" w:type="dxa"/>
            <w:vAlign w:val="center"/>
          </w:tcPr>
          <w:p>
            <w:pPr>
              <w:pStyle w:val="14"/>
            </w:pPr>
            <w:r>
              <w:t>工资福利支出</w:t>
            </w:r>
          </w:p>
        </w:tc>
        <w:tc>
          <w:tcPr>
            <w:tcW w:w="2014" w:type="dxa"/>
            <w:vAlign w:val="center"/>
          </w:tcPr>
          <w:p>
            <w:pPr>
              <w:pStyle w:val="13"/>
            </w:pPr>
            <w:r>
              <w:t>285.04</w:t>
            </w:r>
          </w:p>
        </w:tc>
        <w:tc>
          <w:tcPr>
            <w:tcW w:w="1168" w:type="dxa"/>
            <w:vAlign w:val="center"/>
          </w:tcPr>
          <w:p>
            <w:pPr>
              <w:pStyle w:val="13"/>
            </w:pPr>
            <w:r>
              <w:t>285.04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747" w:type="dxa"/>
            <w:vAlign w:val="center"/>
          </w:tcPr>
          <w:p>
            <w:pPr>
              <w:pStyle w:val="14"/>
            </w:pPr>
            <w:r>
              <w:t>基本工资</w:t>
            </w:r>
          </w:p>
        </w:tc>
        <w:tc>
          <w:tcPr>
            <w:tcW w:w="2014" w:type="dxa"/>
            <w:vAlign w:val="center"/>
          </w:tcPr>
          <w:p>
            <w:pPr>
              <w:pStyle w:val="13"/>
            </w:pPr>
            <w:r>
              <w:t>61.38</w:t>
            </w:r>
          </w:p>
        </w:tc>
        <w:tc>
          <w:tcPr>
            <w:tcW w:w="1168" w:type="dxa"/>
            <w:vAlign w:val="center"/>
          </w:tcPr>
          <w:p>
            <w:pPr>
              <w:pStyle w:val="13"/>
            </w:pPr>
            <w:r>
              <w:t>61.38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747" w:type="dxa"/>
            <w:vAlign w:val="center"/>
          </w:tcPr>
          <w:p>
            <w:pPr>
              <w:pStyle w:val="14"/>
            </w:pPr>
            <w:r>
              <w:t>津贴补贴</w:t>
            </w:r>
          </w:p>
        </w:tc>
        <w:tc>
          <w:tcPr>
            <w:tcW w:w="2014" w:type="dxa"/>
            <w:vAlign w:val="center"/>
          </w:tcPr>
          <w:p>
            <w:pPr>
              <w:pStyle w:val="13"/>
            </w:pPr>
            <w:r>
              <w:t>11.56</w:t>
            </w:r>
          </w:p>
        </w:tc>
        <w:tc>
          <w:tcPr>
            <w:tcW w:w="1168" w:type="dxa"/>
            <w:vAlign w:val="center"/>
          </w:tcPr>
          <w:p>
            <w:pPr>
              <w:pStyle w:val="13"/>
            </w:pPr>
            <w:r>
              <w:t>11.56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30107</w:t>
            </w:r>
          </w:p>
        </w:tc>
        <w:tc>
          <w:tcPr>
            <w:tcW w:w="1747" w:type="dxa"/>
            <w:vAlign w:val="center"/>
          </w:tcPr>
          <w:p>
            <w:pPr>
              <w:pStyle w:val="14"/>
            </w:pPr>
            <w:r>
              <w:t>绩效工资</w:t>
            </w:r>
          </w:p>
        </w:tc>
        <w:tc>
          <w:tcPr>
            <w:tcW w:w="2014" w:type="dxa"/>
            <w:vAlign w:val="center"/>
          </w:tcPr>
          <w:p>
            <w:pPr>
              <w:pStyle w:val="13"/>
            </w:pPr>
            <w:r>
              <w:t>73.68</w:t>
            </w:r>
          </w:p>
        </w:tc>
        <w:tc>
          <w:tcPr>
            <w:tcW w:w="1168" w:type="dxa"/>
            <w:vAlign w:val="center"/>
          </w:tcPr>
          <w:p>
            <w:pPr>
              <w:pStyle w:val="13"/>
            </w:pPr>
            <w:r>
              <w:t>73.68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30108</w:t>
            </w:r>
          </w:p>
        </w:tc>
        <w:tc>
          <w:tcPr>
            <w:tcW w:w="1747" w:type="dxa"/>
            <w:vAlign w:val="center"/>
          </w:tcPr>
          <w:p>
            <w:pPr>
              <w:pStyle w:val="14"/>
            </w:pPr>
            <w:r>
              <w:t>机关事业单位基本养老保险缴费</w:t>
            </w:r>
          </w:p>
        </w:tc>
        <w:tc>
          <w:tcPr>
            <w:tcW w:w="2014" w:type="dxa"/>
            <w:vAlign w:val="center"/>
          </w:tcPr>
          <w:p>
            <w:pPr>
              <w:pStyle w:val="13"/>
            </w:pPr>
            <w:r>
              <w:t>21.62</w:t>
            </w:r>
          </w:p>
        </w:tc>
        <w:tc>
          <w:tcPr>
            <w:tcW w:w="1168" w:type="dxa"/>
            <w:vAlign w:val="center"/>
          </w:tcPr>
          <w:p>
            <w:pPr>
              <w:pStyle w:val="13"/>
            </w:pPr>
            <w:r>
              <w:t>21.62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30110</w:t>
            </w:r>
          </w:p>
        </w:tc>
        <w:tc>
          <w:tcPr>
            <w:tcW w:w="1747" w:type="dxa"/>
            <w:vAlign w:val="center"/>
          </w:tcPr>
          <w:p>
            <w:pPr>
              <w:pStyle w:val="14"/>
            </w:pPr>
            <w:r>
              <w:t>职工基本医疗保险缴费</w:t>
            </w:r>
          </w:p>
        </w:tc>
        <w:tc>
          <w:tcPr>
            <w:tcW w:w="2014" w:type="dxa"/>
            <w:vAlign w:val="center"/>
          </w:tcPr>
          <w:p>
            <w:pPr>
              <w:pStyle w:val="13"/>
            </w:pPr>
            <w:r>
              <w:t>8.33</w:t>
            </w:r>
          </w:p>
        </w:tc>
        <w:tc>
          <w:tcPr>
            <w:tcW w:w="1168" w:type="dxa"/>
            <w:vAlign w:val="center"/>
          </w:tcPr>
          <w:p>
            <w:pPr>
              <w:pStyle w:val="13"/>
            </w:pPr>
            <w:r>
              <w:t>8.33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30111</w:t>
            </w:r>
          </w:p>
        </w:tc>
        <w:tc>
          <w:tcPr>
            <w:tcW w:w="1747" w:type="dxa"/>
            <w:vAlign w:val="center"/>
          </w:tcPr>
          <w:p>
            <w:pPr>
              <w:pStyle w:val="14"/>
            </w:pPr>
            <w:r>
              <w:t>公务员医疗补助缴费</w:t>
            </w:r>
          </w:p>
        </w:tc>
        <w:tc>
          <w:tcPr>
            <w:tcW w:w="2014" w:type="dxa"/>
            <w:vAlign w:val="center"/>
          </w:tcPr>
          <w:p>
            <w:pPr>
              <w:pStyle w:val="13"/>
            </w:pPr>
            <w:r>
              <w:t>16.15</w:t>
            </w:r>
          </w:p>
        </w:tc>
        <w:tc>
          <w:tcPr>
            <w:tcW w:w="1168"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747" w:type="dxa"/>
            <w:vAlign w:val="center"/>
          </w:tcPr>
          <w:p>
            <w:pPr>
              <w:pStyle w:val="14"/>
            </w:pPr>
            <w:r>
              <w:t>其他社会保障缴费</w:t>
            </w:r>
          </w:p>
        </w:tc>
        <w:tc>
          <w:tcPr>
            <w:tcW w:w="2014" w:type="dxa"/>
            <w:vAlign w:val="center"/>
          </w:tcPr>
          <w:p>
            <w:pPr>
              <w:pStyle w:val="13"/>
            </w:pPr>
            <w:r>
              <w:t>1.35</w:t>
            </w:r>
          </w:p>
        </w:tc>
        <w:tc>
          <w:tcPr>
            <w:tcW w:w="1168" w:type="dxa"/>
            <w:vAlign w:val="center"/>
          </w:tcPr>
          <w:p>
            <w:pPr>
              <w:pStyle w:val="13"/>
            </w:pPr>
            <w:r>
              <w:t>1.35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747" w:type="dxa"/>
            <w:vAlign w:val="center"/>
          </w:tcPr>
          <w:p>
            <w:pPr>
              <w:pStyle w:val="14"/>
            </w:pPr>
            <w:r>
              <w:t>住房公积金</w:t>
            </w:r>
          </w:p>
        </w:tc>
        <w:tc>
          <w:tcPr>
            <w:tcW w:w="2014" w:type="dxa"/>
            <w:vAlign w:val="center"/>
          </w:tcPr>
          <w:p>
            <w:pPr>
              <w:pStyle w:val="13"/>
            </w:pPr>
            <w:r>
              <w:t>16.22</w:t>
            </w:r>
          </w:p>
        </w:tc>
        <w:tc>
          <w:tcPr>
            <w:tcW w:w="1168" w:type="dxa"/>
            <w:vAlign w:val="center"/>
          </w:tcPr>
          <w:p>
            <w:pPr>
              <w:pStyle w:val="13"/>
            </w:pPr>
            <w:r>
              <w:t>16.22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30199</w:t>
            </w:r>
          </w:p>
        </w:tc>
        <w:tc>
          <w:tcPr>
            <w:tcW w:w="1747" w:type="dxa"/>
            <w:vAlign w:val="center"/>
          </w:tcPr>
          <w:p>
            <w:pPr>
              <w:pStyle w:val="14"/>
            </w:pPr>
            <w:r>
              <w:t>其他工资福利支出</w:t>
            </w:r>
          </w:p>
        </w:tc>
        <w:tc>
          <w:tcPr>
            <w:tcW w:w="2014" w:type="dxa"/>
            <w:vAlign w:val="center"/>
          </w:tcPr>
          <w:p>
            <w:pPr>
              <w:pStyle w:val="13"/>
            </w:pPr>
            <w:r>
              <w:t>74.75</w:t>
            </w:r>
          </w:p>
        </w:tc>
        <w:tc>
          <w:tcPr>
            <w:tcW w:w="1168" w:type="dxa"/>
            <w:vAlign w:val="center"/>
          </w:tcPr>
          <w:p>
            <w:pPr>
              <w:pStyle w:val="13"/>
            </w:pPr>
            <w:r>
              <w:t>74.75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747" w:type="dxa"/>
            <w:vAlign w:val="center"/>
          </w:tcPr>
          <w:p>
            <w:pPr>
              <w:pStyle w:val="14"/>
            </w:pPr>
            <w:r>
              <w:t>商品和服务支出</w:t>
            </w:r>
          </w:p>
        </w:tc>
        <w:tc>
          <w:tcPr>
            <w:tcW w:w="2014" w:type="dxa"/>
            <w:vAlign w:val="center"/>
          </w:tcPr>
          <w:p>
            <w:pPr>
              <w:pStyle w:val="13"/>
            </w:pPr>
            <w:r>
              <w:t>100.65</w:t>
            </w:r>
          </w:p>
        </w:tc>
        <w:tc>
          <w:tcPr>
            <w:tcW w:w="1168" w:type="dxa"/>
            <w:vAlign w:val="center"/>
          </w:tcPr>
          <w:p>
            <w:pPr>
              <w:pStyle w:val="13"/>
            </w:pPr>
          </w:p>
        </w:tc>
        <w:tc>
          <w:tcPr>
            <w:tcW w:w="1643" w:type="dxa"/>
            <w:vAlign w:val="center"/>
          </w:tcPr>
          <w:p>
            <w:pPr>
              <w:pStyle w:val="13"/>
            </w:pPr>
            <w:r>
              <w:t>100.65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747" w:type="dxa"/>
            <w:vAlign w:val="center"/>
          </w:tcPr>
          <w:p>
            <w:pPr>
              <w:pStyle w:val="14"/>
            </w:pPr>
            <w:r>
              <w:t>办公费</w:t>
            </w:r>
          </w:p>
        </w:tc>
        <w:tc>
          <w:tcPr>
            <w:tcW w:w="2014" w:type="dxa"/>
            <w:vAlign w:val="center"/>
          </w:tcPr>
          <w:p>
            <w:pPr>
              <w:pStyle w:val="13"/>
            </w:pPr>
            <w:r>
              <w:t>4.62</w:t>
            </w:r>
          </w:p>
        </w:tc>
        <w:tc>
          <w:tcPr>
            <w:tcW w:w="1168" w:type="dxa"/>
            <w:vAlign w:val="center"/>
          </w:tcPr>
          <w:p>
            <w:pPr>
              <w:pStyle w:val="13"/>
            </w:pPr>
          </w:p>
        </w:tc>
        <w:tc>
          <w:tcPr>
            <w:tcW w:w="1643" w:type="dxa"/>
            <w:vAlign w:val="center"/>
          </w:tcPr>
          <w:p>
            <w:pPr>
              <w:pStyle w:val="13"/>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30206</w:t>
            </w:r>
          </w:p>
        </w:tc>
        <w:tc>
          <w:tcPr>
            <w:tcW w:w="1747" w:type="dxa"/>
            <w:vAlign w:val="center"/>
          </w:tcPr>
          <w:p>
            <w:pPr>
              <w:pStyle w:val="14"/>
            </w:pPr>
            <w:r>
              <w:t>电费</w:t>
            </w:r>
          </w:p>
        </w:tc>
        <w:tc>
          <w:tcPr>
            <w:tcW w:w="2014" w:type="dxa"/>
            <w:vAlign w:val="center"/>
          </w:tcPr>
          <w:p>
            <w:pPr>
              <w:pStyle w:val="13"/>
            </w:pPr>
            <w:r>
              <w:t>45.00</w:t>
            </w:r>
          </w:p>
        </w:tc>
        <w:tc>
          <w:tcPr>
            <w:tcW w:w="1168" w:type="dxa"/>
            <w:vAlign w:val="center"/>
          </w:tcPr>
          <w:p>
            <w:pPr>
              <w:pStyle w:val="13"/>
            </w:pPr>
          </w:p>
        </w:tc>
        <w:tc>
          <w:tcPr>
            <w:tcW w:w="1643" w:type="dxa"/>
            <w:vAlign w:val="center"/>
          </w:tcPr>
          <w:p>
            <w:pPr>
              <w:pStyle w:val="13"/>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747" w:type="dxa"/>
            <w:vAlign w:val="center"/>
          </w:tcPr>
          <w:p>
            <w:pPr>
              <w:pStyle w:val="14"/>
            </w:pPr>
            <w:r>
              <w:t>邮电费</w:t>
            </w:r>
          </w:p>
        </w:tc>
        <w:tc>
          <w:tcPr>
            <w:tcW w:w="2014" w:type="dxa"/>
            <w:vAlign w:val="center"/>
          </w:tcPr>
          <w:p>
            <w:pPr>
              <w:pStyle w:val="13"/>
            </w:pPr>
            <w:r>
              <w:t>0.70</w:t>
            </w:r>
          </w:p>
        </w:tc>
        <w:tc>
          <w:tcPr>
            <w:tcW w:w="1168" w:type="dxa"/>
            <w:vAlign w:val="center"/>
          </w:tcPr>
          <w:p>
            <w:pPr>
              <w:pStyle w:val="13"/>
            </w:pPr>
          </w:p>
        </w:tc>
        <w:tc>
          <w:tcPr>
            <w:tcW w:w="1643" w:type="dxa"/>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30208</w:t>
            </w:r>
          </w:p>
        </w:tc>
        <w:tc>
          <w:tcPr>
            <w:tcW w:w="1747" w:type="dxa"/>
            <w:vAlign w:val="center"/>
          </w:tcPr>
          <w:p>
            <w:pPr>
              <w:pStyle w:val="14"/>
            </w:pPr>
            <w:r>
              <w:t>取暖费</w:t>
            </w:r>
          </w:p>
        </w:tc>
        <w:tc>
          <w:tcPr>
            <w:tcW w:w="2014" w:type="dxa"/>
            <w:vAlign w:val="center"/>
          </w:tcPr>
          <w:p>
            <w:pPr>
              <w:pStyle w:val="13"/>
            </w:pPr>
            <w:r>
              <w:t>37.86</w:t>
            </w:r>
          </w:p>
        </w:tc>
        <w:tc>
          <w:tcPr>
            <w:tcW w:w="1168" w:type="dxa"/>
            <w:vAlign w:val="center"/>
          </w:tcPr>
          <w:p>
            <w:pPr>
              <w:pStyle w:val="13"/>
            </w:pPr>
          </w:p>
        </w:tc>
        <w:tc>
          <w:tcPr>
            <w:tcW w:w="1643" w:type="dxa"/>
            <w:vAlign w:val="center"/>
          </w:tcPr>
          <w:p>
            <w:pPr>
              <w:pStyle w:val="13"/>
            </w:pPr>
            <w:r>
              <w:t>37.86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30217</w:t>
            </w:r>
          </w:p>
        </w:tc>
        <w:tc>
          <w:tcPr>
            <w:tcW w:w="1747" w:type="dxa"/>
            <w:vAlign w:val="center"/>
          </w:tcPr>
          <w:p>
            <w:pPr>
              <w:pStyle w:val="14"/>
            </w:pPr>
            <w:r>
              <w:t>公务接待费</w:t>
            </w:r>
          </w:p>
        </w:tc>
        <w:tc>
          <w:tcPr>
            <w:tcW w:w="2014" w:type="dxa"/>
            <w:vAlign w:val="center"/>
          </w:tcPr>
          <w:p>
            <w:pPr>
              <w:pStyle w:val="13"/>
            </w:pPr>
            <w:r>
              <w:t>0.30</w:t>
            </w:r>
          </w:p>
        </w:tc>
        <w:tc>
          <w:tcPr>
            <w:tcW w:w="1168" w:type="dxa"/>
            <w:vAlign w:val="center"/>
          </w:tcPr>
          <w:p>
            <w:pPr>
              <w:pStyle w:val="13"/>
            </w:pPr>
          </w:p>
        </w:tc>
        <w:tc>
          <w:tcPr>
            <w:tcW w:w="1643"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30228</w:t>
            </w:r>
          </w:p>
        </w:tc>
        <w:tc>
          <w:tcPr>
            <w:tcW w:w="1747" w:type="dxa"/>
            <w:vAlign w:val="center"/>
          </w:tcPr>
          <w:p>
            <w:pPr>
              <w:pStyle w:val="14"/>
            </w:pPr>
            <w:r>
              <w:t>工会经费</w:t>
            </w:r>
          </w:p>
        </w:tc>
        <w:tc>
          <w:tcPr>
            <w:tcW w:w="2014" w:type="dxa"/>
            <w:vAlign w:val="center"/>
          </w:tcPr>
          <w:p>
            <w:pPr>
              <w:pStyle w:val="13"/>
            </w:pPr>
            <w:r>
              <w:t>4.15</w:t>
            </w:r>
          </w:p>
        </w:tc>
        <w:tc>
          <w:tcPr>
            <w:tcW w:w="1168" w:type="dxa"/>
            <w:vAlign w:val="center"/>
          </w:tcPr>
          <w:p>
            <w:pPr>
              <w:pStyle w:val="13"/>
            </w:pPr>
          </w:p>
        </w:tc>
        <w:tc>
          <w:tcPr>
            <w:tcW w:w="1643" w:type="dxa"/>
            <w:vAlign w:val="center"/>
          </w:tcPr>
          <w:p>
            <w:pPr>
              <w:pStyle w:val="13"/>
            </w:pPr>
            <w:r>
              <w:t>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30229</w:t>
            </w:r>
          </w:p>
        </w:tc>
        <w:tc>
          <w:tcPr>
            <w:tcW w:w="1747" w:type="dxa"/>
            <w:vAlign w:val="center"/>
          </w:tcPr>
          <w:p>
            <w:pPr>
              <w:pStyle w:val="14"/>
            </w:pPr>
            <w:r>
              <w:t>福利费</w:t>
            </w:r>
          </w:p>
        </w:tc>
        <w:tc>
          <w:tcPr>
            <w:tcW w:w="2014" w:type="dxa"/>
            <w:vAlign w:val="center"/>
          </w:tcPr>
          <w:p>
            <w:pPr>
              <w:pStyle w:val="13"/>
            </w:pPr>
            <w:r>
              <w:t>1.85</w:t>
            </w:r>
          </w:p>
        </w:tc>
        <w:tc>
          <w:tcPr>
            <w:tcW w:w="1168" w:type="dxa"/>
            <w:vAlign w:val="center"/>
          </w:tcPr>
          <w:p>
            <w:pPr>
              <w:pStyle w:val="13"/>
            </w:pPr>
          </w:p>
        </w:tc>
        <w:tc>
          <w:tcPr>
            <w:tcW w:w="1643" w:type="dxa"/>
            <w:vAlign w:val="center"/>
          </w:tcPr>
          <w:p>
            <w:pPr>
              <w:pStyle w:val="13"/>
            </w:pPr>
            <w:r>
              <w:t>1.85</w:t>
            </w:r>
          </w:p>
        </w:tc>
      </w:tr>
      <w:tr>
        <w:tblPrEx>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747" w:type="dxa"/>
            <w:vAlign w:val="center"/>
          </w:tcPr>
          <w:p>
            <w:pPr>
              <w:pStyle w:val="14"/>
            </w:pPr>
            <w:r>
              <w:t>公务用车运行维护费</w:t>
            </w:r>
          </w:p>
        </w:tc>
        <w:tc>
          <w:tcPr>
            <w:tcW w:w="2014" w:type="dxa"/>
            <w:vAlign w:val="center"/>
          </w:tcPr>
          <w:p>
            <w:pPr>
              <w:pStyle w:val="13"/>
            </w:pPr>
            <w:r>
              <w:t>5.00</w:t>
            </w:r>
          </w:p>
        </w:tc>
        <w:tc>
          <w:tcPr>
            <w:tcW w:w="1168"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30299</w:t>
            </w:r>
          </w:p>
        </w:tc>
        <w:tc>
          <w:tcPr>
            <w:tcW w:w="1747" w:type="dxa"/>
            <w:vAlign w:val="center"/>
          </w:tcPr>
          <w:p>
            <w:pPr>
              <w:pStyle w:val="14"/>
            </w:pPr>
            <w:r>
              <w:t>其他商品和服务支出</w:t>
            </w:r>
          </w:p>
        </w:tc>
        <w:tc>
          <w:tcPr>
            <w:tcW w:w="2014" w:type="dxa"/>
            <w:vAlign w:val="center"/>
          </w:tcPr>
          <w:p>
            <w:pPr>
              <w:pStyle w:val="13"/>
            </w:pPr>
            <w:r>
              <w:t>1.17</w:t>
            </w:r>
          </w:p>
        </w:tc>
        <w:tc>
          <w:tcPr>
            <w:tcW w:w="1168" w:type="dxa"/>
            <w:vAlign w:val="center"/>
          </w:tcPr>
          <w:p>
            <w:pPr>
              <w:pStyle w:val="13"/>
            </w:pPr>
          </w:p>
        </w:tc>
        <w:tc>
          <w:tcPr>
            <w:tcW w:w="1643" w:type="dxa"/>
            <w:vAlign w:val="center"/>
          </w:tcPr>
          <w:p>
            <w:pPr>
              <w:pStyle w:val="13"/>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w:t>
            </w:r>
          </w:p>
        </w:tc>
        <w:tc>
          <w:tcPr>
            <w:tcW w:w="1747" w:type="dxa"/>
            <w:vAlign w:val="center"/>
          </w:tcPr>
          <w:p>
            <w:pPr>
              <w:pStyle w:val="14"/>
            </w:pPr>
            <w:r>
              <w:t>对个人和家庭的补助</w:t>
            </w:r>
          </w:p>
        </w:tc>
        <w:tc>
          <w:tcPr>
            <w:tcW w:w="2014" w:type="dxa"/>
            <w:vAlign w:val="center"/>
          </w:tcPr>
          <w:p>
            <w:pPr>
              <w:pStyle w:val="13"/>
            </w:pPr>
            <w:r>
              <w:t>33.25</w:t>
            </w:r>
          </w:p>
        </w:tc>
        <w:tc>
          <w:tcPr>
            <w:tcW w:w="1168" w:type="dxa"/>
            <w:vAlign w:val="center"/>
          </w:tcPr>
          <w:p>
            <w:pPr>
              <w:pStyle w:val="13"/>
            </w:pPr>
            <w:r>
              <w:t>33.25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30302</w:t>
            </w:r>
          </w:p>
        </w:tc>
        <w:tc>
          <w:tcPr>
            <w:tcW w:w="1747" w:type="dxa"/>
            <w:vAlign w:val="center"/>
          </w:tcPr>
          <w:p>
            <w:pPr>
              <w:pStyle w:val="14"/>
            </w:pPr>
            <w:r>
              <w:t>退休费</w:t>
            </w:r>
          </w:p>
        </w:tc>
        <w:tc>
          <w:tcPr>
            <w:tcW w:w="2014" w:type="dxa"/>
            <w:vAlign w:val="center"/>
          </w:tcPr>
          <w:p>
            <w:pPr>
              <w:pStyle w:val="13"/>
            </w:pPr>
            <w:r>
              <w:t>33.21</w:t>
            </w:r>
          </w:p>
        </w:tc>
        <w:tc>
          <w:tcPr>
            <w:tcW w:w="1168" w:type="dxa"/>
            <w:vAlign w:val="center"/>
          </w:tcPr>
          <w:p>
            <w:pPr>
              <w:pStyle w:val="13"/>
            </w:pPr>
            <w:r>
              <w:t>33.21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30309</w:t>
            </w:r>
          </w:p>
        </w:tc>
        <w:tc>
          <w:tcPr>
            <w:tcW w:w="1747" w:type="dxa"/>
            <w:vAlign w:val="center"/>
          </w:tcPr>
          <w:p>
            <w:pPr>
              <w:pStyle w:val="14"/>
            </w:pPr>
            <w:r>
              <w:t>奖励金</w:t>
            </w:r>
          </w:p>
        </w:tc>
        <w:tc>
          <w:tcPr>
            <w:tcW w:w="2014" w:type="dxa"/>
            <w:vAlign w:val="center"/>
          </w:tcPr>
          <w:p>
            <w:pPr>
              <w:pStyle w:val="13"/>
            </w:pPr>
            <w:r>
              <w:t>0.04</w:t>
            </w:r>
          </w:p>
        </w:tc>
        <w:tc>
          <w:tcPr>
            <w:tcW w:w="1168" w:type="dxa"/>
            <w:vAlign w:val="center"/>
          </w:tcPr>
          <w:p>
            <w:pPr>
              <w:pStyle w:val="13"/>
            </w:pPr>
            <w:r>
              <w:t>0.04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500"/>
        <w:gridCol w:w="2047"/>
        <w:gridCol w:w="138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86"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047" w:type="dxa"/>
            <w:tcBorders>
              <w:top w:val="single" w:color="FFFFFF" w:sz="6" w:space="0"/>
              <w:left w:val="single" w:color="FFFFFF" w:sz="6" w:space="0"/>
              <w:right w:val="single" w:color="FFFFFF" w:sz="6" w:space="0"/>
            </w:tcBorders>
            <w:vAlign w:val="center"/>
          </w:tcPr>
          <w:p>
            <w:pPr>
              <w:pStyle w:val="10"/>
            </w:pPr>
            <w:r>
              <w:t>预算年度：2023</w:t>
            </w:r>
          </w:p>
        </w:tc>
        <w:tc>
          <w:tcPr>
            <w:tcW w:w="302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143" w:type="dxa"/>
            <w:gridSpan w:val="2"/>
            <w:vAlign w:val="center"/>
          </w:tcPr>
          <w:p>
            <w:pPr>
              <w:pStyle w:val="12"/>
            </w:pPr>
            <w:r>
              <w:t>功能分类科目</w:t>
            </w:r>
          </w:p>
        </w:tc>
        <w:tc>
          <w:tcPr>
            <w:tcW w:w="2047" w:type="dxa"/>
            <w:vMerge w:val="restart"/>
            <w:vAlign w:val="center"/>
          </w:tcPr>
          <w:p>
            <w:pPr>
              <w:pStyle w:val="12"/>
            </w:pPr>
            <w:r>
              <w:t>合计</w:t>
            </w:r>
          </w:p>
        </w:tc>
        <w:tc>
          <w:tcPr>
            <w:tcW w:w="1382"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500" w:type="dxa"/>
            <w:vAlign w:val="center"/>
          </w:tcPr>
          <w:p>
            <w:pPr>
              <w:pStyle w:val="12"/>
            </w:pPr>
            <w:r>
              <w:t>科目名称</w:t>
            </w:r>
          </w:p>
        </w:tc>
        <w:tc>
          <w:tcPr>
            <w:tcW w:w="2047" w:type="dxa"/>
            <w:vMerge w:val="continue"/>
          </w:tcPr>
          <w:p/>
        </w:tc>
        <w:tc>
          <w:tcPr>
            <w:tcW w:w="1382"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500" w:type="dxa"/>
            <w:vAlign w:val="center"/>
          </w:tcPr>
          <w:p>
            <w:pPr>
              <w:pStyle w:val="12"/>
            </w:pPr>
            <w:r>
              <w:t>2</w:t>
            </w:r>
          </w:p>
        </w:tc>
        <w:tc>
          <w:tcPr>
            <w:tcW w:w="2047" w:type="dxa"/>
            <w:vAlign w:val="center"/>
          </w:tcPr>
          <w:p>
            <w:pPr>
              <w:pStyle w:val="12"/>
            </w:pPr>
            <w:r>
              <w:t>3</w:t>
            </w:r>
          </w:p>
        </w:tc>
        <w:tc>
          <w:tcPr>
            <w:tcW w:w="1382"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500" w:type="dxa"/>
            <w:vAlign w:val="center"/>
          </w:tcPr>
          <w:p>
            <w:pPr>
              <w:pStyle w:val="14"/>
            </w:pPr>
          </w:p>
        </w:tc>
        <w:tc>
          <w:tcPr>
            <w:tcW w:w="2047" w:type="dxa"/>
            <w:vAlign w:val="center"/>
          </w:tcPr>
          <w:p>
            <w:pPr>
              <w:pStyle w:val="13"/>
            </w:pPr>
          </w:p>
        </w:tc>
        <w:tc>
          <w:tcPr>
            <w:tcW w:w="1382" w:type="dxa"/>
            <w:vAlign w:val="center"/>
          </w:tcPr>
          <w:p>
            <w:pPr>
              <w:pStyle w:val="13"/>
            </w:pPr>
          </w:p>
        </w:tc>
        <w:tc>
          <w:tcPr>
            <w:tcW w:w="1643"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532"/>
        <w:gridCol w:w="2015"/>
        <w:gridCol w:w="1382"/>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18"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015" w:type="dxa"/>
            <w:tcBorders>
              <w:top w:val="single" w:color="FFFFFF" w:sz="6" w:space="0"/>
              <w:left w:val="single" w:color="FFFFFF" w:sz="6" w:space="0"/>
              <w:right w:val="single" w:color="FFFFFF" w:sz="6" w:space="0"/>
            </w:tcBorders>
            <w:vAlign w:val="center"/>
          </w:tcPr>
          <w:p>
            <w:pPr>
              <w:pStyle w:val="10"/>
            </w:pPr>
            <w:r>
              <w:t>预算年度：2023</w:t>
            </w:r>
          </w:p>
        </w:tc>
        <w:tc>
          <w:tcPr>
            <w:tcW w:w="302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175" w:type="dxa"/>
            <w:gridSpan w:val="2"/>
            <w:vAlign w:val="center"/>
          </w:tcPr>
          <w:p>
            <w:pPr>
              <w:pStyle w:val="12"/>
            </w:pPr>
            <w:r>
              <w:t>功能分类科目</w:t>
            </w:r>
          </w:p>
        </w:tc>
        <w:tc>
          <w:tcPr>
            <w:tcW w:w="2015" w:type="dxa"/>
            <w:vMerge w:val="restart"/>
            <w:vAlign w:val="center"/>
          </w:tcPr>
          <w:p>
            <w:pPr>
              <w:pStyle w:val="12"/>
            </w:pPr>
            <w:r>
              <w:t>合计</w:t>
            </w:r>
          </w:p>
        </w:tc>
        <w:tc>
          <w:tcPr>
            <w:tcW w:w="1382"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532" w:type="dxa"/>
            <w:vAlign w:val="center"/>
          </w:tcPr>
          <w:p>
            <w:pPr>
              <w:pStyle w:val="12"/>
            </w:pPr>
            <w:r>
              <w:t>科目名称</w:t>
            </w:r>
          </w:p>
        </w:tc>
        <w:tc>
          <w:tcPr>
            <w:tcW w:w="2015" w:type="dxa"/>
            <w:vMerge w:val="continue"/>
          </w:tcPr>
          <w:p/>
        </w:tc>
        <w:tc>
          <w:tcPr>
            <w:tcW w:w="1382"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532" w:type="dxa"/>
            <w:vAlign w:val="center"/>
          </w:tcPr>
          <w:p>
            <w:pPr>
              <w:pStyle w:val="12"/>
            </w:pPr>
            <w:r>
              <w:t>2</w:t>
            </w:r>
          </w:p>
        </w:tc>
        <w:tc>
          <w:tcPr>
            <w:tcW w:w="2015" w:type="dxa"/>
            <w:vAlign w:val="center"/>
          </w:tcPr>
          <w:p>
            <w:pPr>
              <w:pStyle w:val="12"/>
            </w:pPr>
            <w:r>
              <w:t>3</w:t>
            </w:r>
          </w:p>
        </w:tc>
        <w:tc>
          <w:tcPr>
            <w:tcW w:w="1382"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532" w:type="dxa"/>
            <w:vAlign w:val="center"/>
          </w:tcPr>
          <w:p>
            <w:pPr>
              <w:pStyle w:val="14"/>
            </w:pPr>
          </w:p>
        </w:tc>
        <w:tc>
          <w:tcPr>
            <w:tcW w:w="2015" w:type="dxa"/>
            <w:vAlign w:val="center"/>
          </w:tcPr>
          <w:p>
            <w:pPr>
              <w:pStyle w:val="13"/>
            </w:pPr>
          </w:p>
        </w:tc>
        <w:tc>
          <w:tcPr>
            <w:tcW w:w="1382" w:type="dxa"/>
            <w:vAlign w:val="center"/>
          </w:tcPr>
          <w:p>
            <w:pPr>
              <w:pStyle w:val="13"/>
            </w:pPr>
          </w:p>
        </w:tc>
        <w:tc>
          <w:tcPr>
            <w:tcW w:w="1643"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0"/>
        <w:gridCol w:w="1630"/>
        <w:gridCol w:w="1381"/>
        <w:gridCol w:w="2094"/>
        <w:gridCol w:w="1413"/>
        <w:gridCol w:w="16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2" w:hRule="atLeast"/>
          <w:tblHeader/>
          <w:jc w:val="center"/>
        </w:trPr>
        <w:tc>
          <w:tcPr>
            <w:tcW w:w="4641" w:type="dxa"/>
            <w:gridSpan w:val="3"/>
            <w:tcBorders>
              <w:top w:val="single" w:color="FFFFFF" w:sz="6" w:space="0"/>
              <w:left w:val="single" w:color="FFFFFF" w:sz="6" w:space="0"/>
              <w:right w:val="single" w:color="FFFFFF" w:sz="6" w:space="0"/>
            </w:tcBorders>
            <w:vAlign w:val="center"/>
          </w:tcPr>
          <w:p>
            <w:pPr>
              <w:pStyle w:val="11"/>
            </w:pPr>
            <w:r>
              <w:t>407唐山市丰南区图书馆</w:t>
            </w:r>
          </w:p>
        </w:tc>
        <w:tc>
          <w:tcPr>
            <w:tcW w:w="2094" w:type="dxa"/>
            <w:tcBorders>
              <w:top w:val="single" w:color="FFFFFF" w:sz="6" w:space="0"/>
              <w:left w:val="single" w:color="FFFFFF" w:sz="6" w:space="0"/>
              <w:right w:val="single" w:color="FFFFFF" w:sz="6" w:space="0"/>
            </w:tcBorders>
            <w:vAlign w:val="center"/>
          </w:tcPr>
          <w:p>
            <w:pPr>
              <w:pStyle w:val="10"/>
            </w:pPr>
            <w:r>
              <w:t>预算年度：2023</w:t>
            </w:r>
          </w:p>
        </w:tc>
        <w:tc>
          <w:tcPr>
            <w:tcW w:w="304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tblHeader/>
          <w:jc w:val="center"/>
        </w:trPr>
        <w:tc>
          <w:tcPr>
            <w:tcW w:w="1630" w:type="dxa"/>
            <w:vMerge w:val="restart"/>
            <w:vAlign w:val="center"/>
          </w:tcPr>
          <w:p>
            <w:pPr>
              <w:pStyle w:val="12"/>
            </w:pPr>
            <w:r>
              <w:t>序号</w:t>
            </w:r>
          </w:p>
        </w:tc>
        <w:tc>
          <w:tcPr>
            <w:tcW w:w="1630" w:type="dxa"/>
            <w:vMerge w:val="restart"/>
            <w:vAlign w:val="center"/>
          </w:tcPr>
          <w:p>
            <w:pPr>
              <w:pStyle w:val="12"/>
            </w:pPr>
            <w:r>
              <w:t>项  目</w:t>
            </w:r>
          </w:p>
        </w:tc>
        <w:tc>
          <w:tcPr>
            <w:tcW w:w="6518"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tblHeader/>
          <w:jc w:val="center"/>
        </w:trPr>
        <w:tc>
          <w:tcPr>
            <w:tcW w:w="1630" w:type="dxa"/>
            <w:vMerge w:val="continue"/>
          </w:tcPr>
          <w:p/>
        </w:tc>
        <w:tc>
          <w:tcPr>
            <w:tcW w:w="1630" w:type="dxa"/>
            <w:vMerge w:val="continue"/>
          </w:tcPr>
          <w:p/>
        </w:tc>
        <w:tc>
          <w:tcPr>
            <w:tcW w:w="1381" w:type="dxa"/>
            <w:vAlign w:val="center"/>
          </w:tcPr>
          <w:p>
            <w:pPr>
              <w:pStyle w:val="12"/>
            </w:pPr>
            <w:r>
              <w:t>合计</w:t>
            </w:r>
          </w:p>
        </w:tc>
        <w:tc>
          <w:tcPr>
            <w:tcW w:w="2094" w:type="dxa"/>
            <w:vAlign w:val="center"/>
          </w:tcPr>
          <w:p>
            <w:pPr>
              <w:pStyle w:val="12"/>
            </w:pPr>
            <w:r>
              <w:t>一般公共预算              财政拨款</w:t>
            </w:r>
          </w:p>
        </w:tc>
        <w:tc>
          <w:tcPr>
            <w:tcW w:w="1413" w:type="dxa"/>
            <w:vAlign w:val="center"/>
          </w:tcPr>
          <w:p>
            <w:pPr>
              <w:pStyle w:val="12"/>
            </w:pPr>
            <w:r>
              <w:t>政府性基金                  预算拨款</w:t>
            </w:r>
          </w:p>
        </w:tc>
        <w:tc>
          <w:tcPr>
            <w:tcW w:w="1630"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tblHeader/>
          <w:jc w:val="center"/>
        </w:trPr>
        <w:tc>
          <w:tcPr>
            <w:tcW w:w="1630" w:type="dxa"/>
            <w:vAlign w:val="center"/>
          </w:tcPr>
          <w:p>
            <w:pPr>
              <w:pStyle w:val="12"/>
            </w:pPr>
            <w:r>
              <w:t>栏次</w:t>
            </w:r>
          </w:p>
        </w:tc>
        <w:tc>
          <w:tcPr>
            <w:tcW w:w="1630" w:type="dxa"/>
            <w:vAlign w:val="center"/>
          </w:tcPr>
          <w:p>
            <w:pPr>
              <w:pStyle w:val="12"/>
            </w:pPr>
            <w:r>
              <w:t>1</w:t>
            </w:r>
          </w:p>
        </w:tc>
        <w:tc>
          <w:tcPr>
            <w:tcW w:w="1381" w:type="dxa"/>
            <w:vAlign w:val="center"/>
          </w:tcPr>
          <w:p>
            <w:pPr>
              <w:pStyle w:val="12"/>
            </w:pPr>
            <w:r>
              <w:t>2</w:t>
            </w:r>
          </w:p>
        </w:tc>
        <w:tc>
          <w:tcPr>
            <w:tcW w:w="2094" w:type="dxa"/>
            <w:vAlign w:val="center"/>
          </w:tcPr>
          <w:p>
            <w:pPr>
              <w:pStyle w:val="12"/>
            </w:pPr>
            <w:r>
              <w:t>3</w:t>
            </w:r>
          </w:p>
        </w:tc>
        <w:tc>
          <w:tcPr>
            <w:tcW w:w="1413" w:type="dxa"/>
            <w:vAlign w:val="center"/>
          </w:tcPr>
          <w:p>
            <w:pPr>
              <w:pStyle w:val="12"/>
            </w:pPr>
            <w:r>
              <w:t>4</w:t>
            </w:r>
          </w:p>
        </w:tc>
        <w:tc>
          <w:tcPr>
            <w:tcW w:w="163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630" w:type="dxa"/>
            <w:vAlign w:val="center"/>
          </w:tcPr>
          <w:p>
            <w:pPr>
              <w:pStyle w:val="15"/>
            </w:pPr>
            <w:r>
              <w:t>1</w:t>
            </w:r>
          </w:p>
        </w:tc>
        <w:tc>
          <w:tcPr>
            <w:tcW w:w="1630" w:type="dxa"/>
            <w:vAlign w:val="center"/>
          </w:tcPr>
          <w:p>
            <w:pPr>
              <w:pStyle w:val="16"/>
            </w:pPr>
            <w:r>
              <w:t>合计</w:t>
            </w:r>
          </w:p>
        </w:tc>
        <w:tc>
          <w:tcPr>
            <w:tcW w:w="1381" w:type="dxa"/>
            <w:vAlign w:val="center"/>
          </w:tcPr>
          <w:p>
            <w:pPr>
              <w:pStyle w:val="17"/>
            </w:pPr>
            <w:r>
              <w:t>5.70</w:t>
            </w:r>
          </w:p>
        </w:tc>
        <w:tc>
          <w:tcPr>
            <w:tcW w:w="2094" w:type="dxa"/>
            <w:vAlign w:val="center"/>
          </w:tcPr>
          <w:p>
            <w:pPr>
              <w:pStyle w:val="17"/>
            </w:pPr>
            <w:r>
              <w:t>5.70</w:t>
            </w:r>
          </w:p>
        </w:tc>
        <w:tc>
          <w:tcPr>
            <w:tcW w:w="1413" w:type="dxa"/>
            <w:vAlign w:val="center"/>
          </w:tcPr>
          <w:p>
            <w:pPr>
              <w:pStyle w:val="17"/>
            </w:pPr>
          </w:p>
        </w:tc>
        <w:tc>
          <w:tcPr>
            <w:tcW w:w="163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30" w:type="dxa"/>
            <w:vAlign w:val="center"/>
          </w:tcPr>
          <w:p>
            <w:pPr>
              <w:pStyle w:val="15"/>
            </w:pPr>
            <w:r>
              <w:t>2</w:t>
            </w:r>
          </w:p>
        </w:tc>
        <w:tc>
          <w:tcPr>
            <w:tcW w:w="1630" w:type="dxa"/>
            <w:vAlign w:val="center"/>
          </w:tcPr>
          <w:p>
            <w:pPr>
              <w:pStyle w:val="14"/>
            </w:pPr>
            <w:r>
              <w:t>“三公”经费小计</w:t>
            </w:r>
          </w:p>
        </w:tc>
        <w:tc>
          <w:tcPr>
            <w:tcW w:w="1381" w:type="dxa"/>
            <w:vAlign w:val="center"/>
          </w:tcPr>
          <w:p>
            <w:pPr>
              <w:pStyle w:val="13"/>
            </w:pPr>
            <w:r>
              <w:t>5.30</w:t>
            </w:r>
          </w:p>
        </w:tc>
        <w:tc>
          <w:tcPr>
            <w:tcW w:w="2094" w:type="dxa"/>
            <w:vAlign w:val="center"/>
          </w:tcPr>
          <w:p>
            <w:pPr>
              <w:pStyle w:val="13"/>
            </w:pPr>
            <w:r>
              <w:t>5.30</w:t>
            </w: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30" w:type="dxa"/>
            <w:vAlign w:val="center"/>
          </w:tcPr>
          <w:p>
            <w:pPr>
              <w:pStyle w:val="15"/>
            </w:pPr>
            <w:r>
              <w:t>3</w:t>
            </w:r>
          </w:p>
        </w:tc>
        <w:tc>
          <w:tcPr>
            <w:tcW w:w="1630" w:type="dxa"/>
            <w:vAlign w:val="center"/>
          </w:tcPr>
          <w:p>
            <w:pPr>
              <w:pStyle w:val="14"/>
            </w:pPr>
            <w:r>
              <w:t>一、因公出国（境）费</w:t>
            </w:r>
          </w:p>
        </w:tc>
        <w:tc>
          <w:tcPr>
            <w:tcW w:w="1381" w:type="dxa"/>
            <w:vAlign w:val="center"/>
          </w:tcPr>
          <w:p>
            <w:pPr>
              <w:pStyle w:val="13"/>
            </w:pPr>
          </w:p>
        </w:tc>
        <w:tc>
          <w:tcPr>
            <w:tcW w:w="2094" w:type="dxa"/>
            <w:vAlign w:val="center"/>
          </w:tcPr>
          <w:p>
            <w:pPr>
              <w:pStyle w:val="13"/>
            </w:pP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30" w:type="dxa"/>
            <w:vAlign w:val="center"/>
          </w:tcPr>
          <w:p>
            <w:pPr>
              <w:pStyle w:val="15"/>
            </w:pPr>
            <w:r>
              <w:t>4</w:t>
            </w:r>
          </w:p>
        </w:tc>
        <w:tc>
          <w:tcPr>
            <w:tcW w:w="1630" w:type="dxa"/>
            <w:vAlign w:val="center"/>
          </w:tcPr>
          <w:p>
            <w:pPr>
              <w:pStyle w:val="14"/>
            </w:pPr>
            <w:r>
              <w:t>二、公务用车购置及维护费</w:t>
            </w:r>
          </w:p>
        </w:tc>
        <w:tc>
          <w:tcPr>
            <w:tcW w:w="1381" w:type="dxa"/>
            <w:vAlign w:val="center"/>
          </w:tcPr>
          <w:p>
            <w:pPr>
              <w:pStyle w:val="13"/>
            </w:pPr>
            <w:r>
              <w:t>5.00</w:t>
            </w:r>
          </w:p>
        </w:tc>
        <w:tc>
          <w:tcPr>
            <w:tcW w:w="2094" w:type="dxa"/>
            <w:vAlign w:val="center"/>
          </w:tcPr>
          <w:p>
            <w:pPr>
              <w:pStyle w:val="13"/>
            </w:pPr>
            <w:r>
              <w:t>5.00</w:t>
            </w: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30" w:type="dxa"/>
            <w:vAlign w:val="center"/>
          </w:tcPr>
          <w:p>
            <w:pPr>
              <w:pStyle w:val="15"/>
            </w:pPr>
            <w:r>
              <w:t>5</w:t>
            </w:r>
          </w:p>
        </w:tc>
        <w:tc>
          <w:tcPr>
            <w:tcW w:w="1630" w:type="dxa"/>
            <w:vAlign w:val="center"/>
          </w:tcPr>
          <w:p>
            <w:pPr>
              <w:pStyle w:val="14"/>
            </w:pPr>
            <w:r>
              <w:t>其中：公务用车购置费</w:t>
            </w:r>
          </w:p>
        </w:tc>
        <w:tc>
          <w:tcPr>
            <w:tcW w:w="1381" w:type="dxa"/>
            <w:vAlign w:val="center"/>
          </w:tcPr>
          <w:p>
            <w:pPr>
              <w:pStyle w:val="13"/>
            </w:pPr>
          </w:p>
        </w:tc>
        <w:tc>
          <w:tcPr>
            <w:tcW w:w="2094" w:type="dxa"/>
            <w:vAlign w:val="center"/>
          </w:tcPr>
          <w:p>
            <w:pPr>
              <w:pStyle w:val="13"/>
            </w:pP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30" w:type="dxa"/>
            <w:vAlign w:val="center"/>
          </w:tcPr>
          <w:p>
            <w:pPr>
              <w:pStyle w:val="15"/>
            </w:pPr>
            <w:r>
              <w:t>6</w:t>
            </w:r>
          </w:p>
        </w:tc>
        <w:tc>
          <w:tcPr>
            <w:tcW w:w="1630" w:type="dxa"/>
            <w:vAlign w:val="center"/>
          </w:tcPr>
          <w:p>
            <w:pPr>
              <w:pStyle w:val="14"/>
            </w:pPr>
            <w:r>
              <w:t xml:space="preserve">          公务用车运行维护费</w:t>
            </w:r>
          </w:p>
        </w:tc>
        <w:tc>
          <w:tcPr>
            <w:tcW w:w="1381" w:type="dxa"/>
            <w:vAlign w:val="center"/>
          </w:tcPr>
          <w:p>
            <w:pPr>
              <w:pStyle w:val="13"/>
            </w:pPr>
            <w:r>
              <w:t>5.00</w:t>
            </w:r>
          </w:p>
        </w:tc>
        <w:tc>
          <w:tcPr>
            <w:tcW w:w="2094" w:type="dxa"/>
            <w:vAlign w:val="center"/>
          </w:tcPr>
          <w:p>
            <w:pPr>
              <w:pStyle w:val="13"/>
            </w:pPr>
            <w:r>
              <w:t>5.00</w:t>
            </w: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jc w:val="center"/>
        </w:trPr>
        <w:tc>
          <w:tcPr>
            <w:tcW w:w="1630" w:type="dxa"/>
            <w:vAlign w:val="center"/>
          </w:tcPr>
          <w:p>
            <w:pPr>
              <w:pStyle w:val="15"/>
            </w:pPr>
            <w:r>
              <w:t>7</w:t>
            </w:r>
          </w:p>
        </w:tc>
        <w:tc>
          <w:tcPr>
            <w:tcW w:w="1630" w:type="dxa"/>
            <w:vAlign w:val="center"/>
          </w:tcPr>
          <w:p>
            <w:pPr>
              <w:pStyle w:val="14"/>
            </w:pPr>
            <w:r>
              <w:t>三、公务接待费</w:t>
            </w:r>
          </w:p>
        </w:tc>
        <w:tc>
          <w:tcPr>
            <w:tcW w:w="1381" w:type="dxa"/>
            <w:vAlign w:val="center"/>
          </w:tcPr>
          <w:p>
            <w:pPr>
              <w:pStyle w:val="13"/>
            </w:pPr>
            <w:r>
              <w:t>0.30</w:t>
            </w:r>
          </w:p>
        </w:tc>
        <w:tc>
          <w:tcPr>
            <w:tcW w:w="2094" w:type="dxa"/>
            <w:vAlign w:val="center"/>
          </w:tcPr>
          <w:p>
            <w:pPr>
              <w:pStyle w:val="13"/>
            </w:pPr>
            <w:r>
              <w:t>0.30</w:t>
            </w: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1630" w:type="dxa"/>
            <w:vAlign w:val="center"/>
          </w:tcPr>
          <w:p>
            <w:pPr>
              <w:pStyle w:val="15"/>
            </w:pPr>
            <w:r>
              <w:t>8</w:t>
            </w:r>
          </w:p>
        </w:tc>
        <w:tc>
          <w:tcPr>
            <w:tcW w:w="1630" w:type="dxa"/>
            <w:vAlign w:val="center"/>
          </w:tcPr>
          <w:p>
            <w:pPr>
              <w:pStyle w:val="14"/>
            </w:pPr>
            <w:r>
              <w:t>四、会议费</w:t>
            </w:r>
          </w:p>
        </w:tc>
        <w:tc>
          <w:tcPr>
            <w:tcW w:w="1381" w:type="dxa"/>
            <w:vAlign w:val="center"/>
          </w:tcPr>
          <w:p>
            <w:pPr>
              <w:pStyle w:val="13"/>
            </w:pPr>
          </w:p>
        </w:tc>
        <w:tc>
          <w:tcPr>
            <w:tcW w:w="2094" w:type="dxa"/>
            <w:vAlign w:val="center"/>
          </w:tcPr>
          <w:p>
            <w:pPr>
              <w:pStyle w:val="13"/>
            </w:pPr>
          </w:p>
        </w:tc>
        <w:tc>
          <w:tcPr>
            <w:tcW w:w="1413" w:type="dxa"/>
            <w:vAlign w:val="center"/>
          </w:tcPr>
          <w:p>
            <w:pPr>
              <w:pStyle w:val="13"/>
            </w:pPr>
          </w:p>
        </w:tc>
        <w:tc>
          <w:tcPr>
            <w:tcW w:w="163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7" w:hRule="atLeast"/>
          <w:jc w:val="center"/>
        </w:trPr>
        <w:tc>
          <w:tcPr>
            <w:tcW w:w="1630" w:type="dxa"/>
            <w:vAlign w:val="center"/>
          </w:tcPr>
          <w:p>
            <w:pPr>
              <w:pStyle w:val="15"/>
            </w:pPr>
            <w:r>
              <w:t>9</w:t>
            </w:r>
          </w:p>
        </w:tc>
        <w:tc>
          <w:tcPr>
            <w:tcW w:w="1630" w:type="dxa"/>
            <w:vAlign w:val="center"/>
          </w:tcPr>
          <w:p>
            <w:pPr>
              <w:pStyle w:val="14"/>
            </w:pPr>
            <w:r>
              <w:t>五、培训费</w:t>
            </w:r>
          </w:p>
        </w:tc>
        <w:tc>
          <w:tcPr>
            <w:tcW w:w="1381" w:type="dxa"/>
            <w:vAlign w:val="center"/>
          </w:tcPr>
          <w:p>
            <w:pPr>
              <w:pStyle w:val="13"/>
            </w:pPr>
            <w:r>
              <w:t>0.40</w:t>
            </w:r>
          </w:p>
        </w:tc>
        <w:tc>
          <w:tcPr>
            <w:tcW w:w="2094" w:type="dxa"/>
            <w:vAlign w:val="center"/>
          </w:tcPr>
          <w:p>
            <w:pPr>
              <w:pStyle w:val="13"/>
            </w:pPr>
            <w:r>
              <w:t>0.40</w:t>
            </w:r>
          </w:p>
        </w:tc>
        <w:tc>
          <w:tcPr>
            <w:tcW w:w="1413" w:type="dxa"/>
            <w:vAlign w:val="center"/>
          </w:tcPr>
          <w:p>
            <w:pPr>
              <w:pStyle w:val="13"/>
            </w:pPr>
          </w:p>
        </w:tc>
        <w:tc>
          <w:tcPr>
            <w:tcW w:w="1630" w:type="dxa"/>
            <w:vAlign w:val="center"/>
          </w:tcPr>
          <w:p>
            <w:pPr>
              <w:pStyle w:val="13"/>
            </w:pPr>
          </w:p>
        </w:tc>
      </w:tr>
    </w:tbl>
    <w:p>
      <w:pPr>
        <w:spacing w:before="0" w:after="0" w:line="240" w:lineRule="auto"/>
        <w:ind w:firstLine="0"/>
        <w:jc w:val="both"/>
        <w:outlineLvl w:val="0"/>
        <w:sectPr>
          <w:pgSz w:w="16840" w:h="11900" w:orient="landscape"/>
          <w:pgMar w:top="1361" w:right="1020" w:bottom="1361" w:left="1020" w:header="720" w:footer="720" w:gutter="0"/>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唐山市丰南区图书馆2023年部门预算信息公开情况说明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按照《预算法》、《地方预决算公开操作规程》和《关于进一步推进预算公开工作的实施意见》规定，现将唐山市丰南区图书馆2023年部门预算公开如下：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保存、整理和传播书刊、文献信息资料、数字资源，组织阅读推广系列活动，构建全区阅读管理服务体系，开展社会教育及系列文化活动，服务我区“两个”文明建设。</w:t>
      </w:r>
    </w:p>
    <w:p>
      <w:pPr>
        <w:pStyle w:val="19"/>
      </w:pPr>
      <w:r>
        <w:t>深化服务，不断开拓创新，不断提升效能，开展基层图书馆室辅导、管理工作，完善全区图书馆体系建设，发展全区图书馆事业，构建书香丰南，文化丰南，和谐丰南。</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67"/>
        <w:gridCol w:w="2361"/>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567" w:type="dxa"/>
            <w:vAlign w:val="center"/>
          </w:tcPr>
          <w:p>
            <w:pPr>
              <w:pStyle w:val="12"/>
            </w:pPr>
            <w:r>
              <w:t>单位名称</w:t>
            </w:r>
          </w:p>
        </w:tc>
        <w:tc>
          <w:tcPr>
            <w:tcW w:w="2361"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67" w:type="dxa"/>
            <w:vAlign w:val="center"/>
          </w:tcPr>
          <w:p>
            <w:pPr>
              <w:pStyle w:val="14"/>
            </w:pPr>
            <w:r>
              <w:t>唐山市丰南区图书馆本级</w:t>
            </w:r>
          </w:p>
        </w:tc>
        <w:tc>
          <w:tcPr>
            <w:tcW w:w="2361" w:type="dxa"/>
            <w:vAlign w:val="center"/>
          </w:tcPr>
          <w:p>
            <w:pPr>
              <w:pStyle w:val="15"/>
            </w:pPr>
            <w:r>
              <w:t>事业</w:t>
            </w:r>
          </w:p>
        </w:tc>
        <w:tc>
          <w:tcPr>
            <w:tcW w:w="2464" w:type="dxa"/>
            <w:vAlign w:val="center"/>
          </w:tcPr>
          <w:p>
            <w:pPr>
              <w:pStyle w:val="15"/>
            </w:pPr>
            <w:r>
              <w:t>股级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按照预算管理有关规定，目前我省部门预算的编制实行综合预算管理，即全部收入和支出都反映在预算中。唐山市丰南区图书馆机关及所属事业单位的收支包含在部门预算中。</w:t>
      </w:r>
    </w:p>
    <w:p>
      <w:pPr>
        <w:pStyle w:val="20"/>
      </w:pPr>
      <w:r>
        <w:t>（一）收入说明</w:t>
      </w:r>
    </w:p>
    <w:p>
      <w:pPr>
        <w:pStyle w:val="20"/>
      </w:pPr>
      <w:r>
        <w:t>2023年部门预算收入603.26万元，其中：一般公共预算拨款603.26万元，政府性基金预算拨款0万元，国有资本经营预算拨款0万元，财政专户核拨0万元，单位资金0万元。</w:t>
      </w:r>
    </w:p>
    <w:p>
      <w:pPr>
        <w:pStyle w:val="20"/>
      </w:pPr>
      <w:r>
        <w:t>（二）支出说明</w:t>
      </w:r>
    </w:p>
    <w:p>
      <w:pPr>
        <w:pStyle w:val="20"/>
      </w:pPr>
      <w:r>
        <w:t>2023年部门预算支出603.26万元，其中：人员经费318.29万元，日常公用经费100.65万元，项目支出184.32万元。</w:t>
      </w:r>
    </w:p>
    <w:p>
      <w:pPr>
        <w:pStyle w:val="20"/>
      </w:pPr>
      <w:r>
        <w:t>（三）比上年增减情况</w:t>
      </w:r>
    </w:p>
    <w:p>
      <w:pPr>
        <w:pStyle w:val="20"/>
      </w:pPr>
      <w:r>
        <w:t>2023年部门预算较2022年增加119.09万元，其中：人员经费增加57.96万元，日常公用经费增加82.13万元，项目经费减少21万元。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2023年机关运行经费共计安排100.65万元，主要包括用于保证机关正常运转的办公及印刷费、邮电费、差旅费、会议费、日常维修费、专用材料及一般设备购置费、办公用房水电费、办公用房取暖费、办公用房物业管理费、公务用车运行维护费、工会费、福利费、移动通讯补贴、交通补贴、劳务费等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2023年部门“三公”经费预算安排5.3万元，比2022年减少2.5万元。具体增减情况为：</w:t>
      </w:r>
    </w:p>
    <w:p>
      <w:pPr>
        <w:pStyle w:val="22"/>
      </w:pPr>
      <w:r>
        <w:t>（一）公务用车购置及运行费5万元，比2022年减少2.5万元，原因是我馆一辆流动服务车为国三标准，排放不达标，暂没有安排此车上路通行。</w:t>
      </w:r>
    </w:p>
    <w:p>
      <w:pPr>
        <w:pStyle w:val="22"/>
      </w:pPr>
      <w:r>
        <w:t>（二）公务接待费0.3万元，与2022年持平，无增减变化。</w:t>
      </w:r>
    </w:p>
    <w:p>
      <w:pPr>
        <w:pStyle w:val="22"/>
      </w:pPr>
      <w:r>
        <w:t>（三）因公出国（境）费0万元，与2022年持平，无增减变化。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1、坚持公益性原则，实施零门槛进入和基本服务全免费，免费开放率100%。</w:t>
      </w:r>
    </w:p>
    <w:p>
      <w:pPr>
        <w:pStyle w:val="23"/>
      </w:pPr>
      <w:r>
        <w:t>2、依照本地实际做好文献资源建设，合理入藏纸质图书报刊、数字资源、非书资源，保障群众基本阅读需求，年度文献外借量大于20万册次（非疫情影响下）。</w:t>
      </w:r>
    </w:p>
    <w:p>
      <w:pPr>
        <w:pStyle w:val="23"/>
      </w:pPr>
      <w:r>
        <w:t>3、通过图书借阅、读书活动开展等各种形式做好读者服务工作，促进全民阅读工作的有效开展，年度各类活动开展大于150场次。</w:t>
      </w:r>
    </w:p>
    <w:p>
      <w:pPr>
        <w:pStyle w:val="23"/>
      </w:pPr>
      <w:r>
        <w:t>4、积极进行文化保护，对丰南城乡地域文献资源及文化资源进行收藏、挖掘、保护，推动优秀地域文化传承和推广普及工作。</w:t>
      </w:r>
    </w:p>
    <w:p>
      <w:pPr>
        <w:pStyle w:val="23"/>
      </w:pPr>
      <w:r>
        <w:t>5、扎实做好馆员业务培训、基层辅导培训工作，提升整体服务水平。</w:t>
      </w:r>
    </w:p>
    <w:p>
      <w:pPr>
        <w:pStyle w:val="23"/>
      </w:pPr>
      <w:r>
        <w:t>6、进一步推进公共文化服务体系建设，努力完善全区图书馆总分馆建设，提升、扩大服务成果。</w:t>
      </w:r>
    </w:p>
    <w:p>
      <w:pPr>
        <w:pStyle w:val="23"/>
      </w:pPr>
      <w:r>
        <w:t>7、做好基础设施、设备的维护、保养、更新工作。</w:t>
      </w:r>
    </w:p>
    <w:p>
      <w:pPr>
        <w:pStyle w:val="23"/>
      </w:pPr>
      <w:r>
        <w:t xml:space="preserve">8、配合上级有关部门做好相关政治文化、宣传等工作。    </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一、为全区人民提供阅读服务、信息服务及相关文化教育、政治宣教以及科学普及服务，开展系列阅读活动及文化、宣传活动，构建阅读服务体系，打造书香丰南，打造全区德育、智育基地。</w:t>
      </w:r>
    </w:p>
    <w:p>
      <w:pPr>
        <w:pStyle w:val="24"/>
      </w:pPr>
      <w:r>
        <w:t>（1）绩效目标：公共文化设施达标，机构和队伍健全，分馆初步建成并运行。实现公共文化资源共享，形成城乡一体公共文化服务网络；公共文化服务能力提高，基本公共文化服务标准化、均等化水平不断提高。</w:t>
      </w:r>
    </w:p>
    <w:p>
      <w:pPr>
        <w:pStyle w:val="24"/>
      </w:pPr>
      <w:r>
        <w:t>绩效指标：送公益文化流动服务进基层数  60场为优；50场为良；40场为中；30场为差。图书馆免费率，达到100%为优；99%-90%良；80-89%为中；小于80%为；区总馆、分馆及农家书屋、文化设施、机构、队伍健全率大于90%优；80%-90%良；70%-79%中；小于70%差</w:t>
      </w:r>
    </w:p>
    <w:p>
      <w:pPr>
        <w:pStyle w:val="24"/>
      </w:pPr>
      <w:r>
        <w:t>（2）绩效目标：采购图书文献资源有序开展，各类文献资源等国有资产安全完整、高效利采购图书文献资源有序开展，各类文献资源等国有资产安全完整、高效利用。</w:t>
      </w:r>
    </w:p>
    <w:p>
      <w:pPr>
        <w:pStyle w:val="24"/>
      </w:pPr>
      <w:r>
        <w:t>绩效指标：文献资源入藏完整率100%为优；99%-90%良；80%-89%中；小于70%差。</w:t>
      </w:r>
    </w:p>
    <w:p>
      <w:pPr>
        <w:pStyle w:val="24"/>
      </w:pPr>
      <w:r>
        <w:t>（3）绩效目标：地域文化资料、地方文献资源得以较全面的征集、保护和传播推广。珍贵的文物博物及非物质文化遗产得到有效抢救和保护，优秀特色文化得到传承和发扬。</w:t>
      </w:r>
    </w:p>
    <w:p>
      <w:pPr>
        <w:pStyle w:val="24"/>
      </w:pPr>
      <w:r>
        <w:t>绩效指标：地方文献征集收藏保护量。50优；45优；40优；低于40。</w:t>
      </w:r>
    </w:p>
    <w:p>
      <w:pPr>
        <w:pStyle w:val="24"/>
      </w:pPr>
      <w:r>
        <w:t>（4）绩效目标：开展全民阅读活动，建设村、社区服务点。开展全民阅读活动，完善分馆建设及村、社区服务点建设。</w:t>
      </w:r>
    </w:p>
    <w:p>
      <w:pPr>
        <w:pStyle w:val="24"/>
      </w:pPr>
      <w:r>
        <w:t>绩效指标：乡镇分馆基层服务点图书更新完成率。95％优；94%-90%良；89％-80％中；小于80％差。</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一、完善制度建设</w:t>
      </w:r>
    </w:p>
    <w:p>
      <w:pPr>
        <w:pStyle w:val="25"/>
      </w:pPr>
      <w:r>
        <w:t>1、认真学习掌握并严格执行上级财政部门各项规章制度，结合本单位实际做好年度预算资金决算工作，并认真贯彻落实。</w:t>
      </w:r>
    </w:p>
    <w:p>
      <w:pPr>
        <w:pStyle w:val="25"/>
      </w:pPr>
      <w:r>
        <w:t>2、严格制订有关财务制度，认真执行并不断完善。</w:t>
      </w:r>
    </w:p>
    <w:p>
      <w:pPr>
        <w:pStyle w:val="25"/>
      </w:pPr>
      <w:r>
        <w:t>二、加强支出管理</w:t>
      </w:r>
    </w:p>
    <w:p>
      <w:pPr>
        <w:pStyle w:val="25"/>
      </w:pPr>
      <w:r>
        <w:t>3、认真履行馆长负责制下的馆务会制度，对各项工作决策及时落实到位。</w:t>
      </w:r>
    </w:p>
    <w:p>
      <w:pPr>
        <w:pStyle w:val="25"/>
      </w:pPr>
      <w:r>
        <w:t>三、加强绩效运行监控和绩效自评</w:t>
      </w:r>
    </w:p>
    <w:p>
      <w:pPr>
        <w:pStyle w:val="25"/>
      </w:pPr>
      <w:r>
        <w:t>4、工作开展做到分工明确、责任到人，有效下放权力到部门，做到责权利相统一。</w:t>
      </w:r>
    </w:p>
    <w:p>
      <w:pPr>
        <w:pStyle w:val="25"/>
      </w:pPr>
      <w:r>
        <w:t>5、认真做好馆员绩效考核，奖优罚劣，激发馆员工作积极性。</w:t>
      </w:r>
    </w:p>
    <w:p>
      <w:pPr>
        <w:pStyle w:val="25"/>
      </w:pPr>
      <w:r>
        <w:t>6、严格执行部门活动绩效考评。</w:t>
      </w:r>
    </w:p>
    <w:p>
      <w:pPr>
        <w:pStyle w:val="25"/>
      </w:pPr>
      <w:r>
        <w:t>7、严格财经纪律，逐级落实财务审批制度，确保财政资金投入充分发挥应有作用。</w:t>
      </w:r>
    </w:p>
    <w:p>
      <w:pPr>
        <w:pStyle w:val="25"/>
      </w:pPr>
      <w:r>
        <w:t>8、努力组织健全财务公开制度并认真落实。</w:t>
      </w:r>
    </w:p>
    <w:p>
      <w:pPr>
        <w:pStyle w:val="25"/>
      </w:pPr>
      <w:r>
        <w:t>四、规范财务资产管理</w:t>
      </w:r>
    </w:p>
    <w:p>
      <w:pPr>
        <w:pStyle w:val="25"/>
      </w:pPr>
      <w:r>
        <w:t>1.  单位对资产实行分类管理。</w:t>
      </w:r>
    </w:p>
    <w:p>
      <w:pPr>
        <w:pStyle w:val="25"/>
      </w:pPr>
      <w:r>
        <w:t>2、单位资产分为货币资金、应收款项、实物资产、无形资产、对外投资五类。</w:t>
      </w:r>
    </w:p>
    <w:p>
      <w:pPr>
        <w:pStyle w:val="25"/>
      </w:pPr>
      <w:r>
        <w:t>3、货币资金的管理，不得由一人办理货币资金业务的全过程，确保不相容岗位相分离。货币资金支付的审批和执行，货币资金的保管和收支账目的会计核算，货币资金的保管和盘点清查，货币资金的会计记录和审计监督岗位不得由同一个人担任。</w:t>
      </w:r>
    </w:p>
    <w:p>
      <w:pPr>
        <w:pStyle w:val="25"/>
      </w:pPr>
      <w:r>
        <w:t>五、加强内部监督制度</w:t>
      </w:r>
    </w:p>
    <w:p>
      <w:pPr>
        <w:pStyle w:val="25"/>
      </w:pPr>
      <w:r>
        <w:t>按照丰南图书馆职责及整体绩效目标，从质量、时效、成本、社会效益、可持续影响、读者满意度等方面考量，设定重点工作完成量、预算执行率、免费开放率等相关绩效指标，通过指标考核衡量图书馆整体及核心业务工作实施效果，提升整体服务效能。</w:t>
      </w:r>
    </w:p>
    <w:p>
      <w:pPr>
        <w:pStyle w:val="25"/>
      </w:pPr>
      <w:r>
        <w:t>六、加强宣传培训</w:t>
      </w:r>
    </w:p>
    <w:p>
      <w:pPr>
        <w:pStyle w:val="25"/>
      </w:pPr>
      <w:r>
        <w:t>加强在馆人员的业务培训，增强在本职工作上的业务能力。</w:t>
      </w:r>
    </w:p>
    <w:p>
      <w:pPr>
        <w:numPr>
          <w:ilvl w:val="0"/>
          <w:numId w:val="1"/>
        </w:num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numPr>
          <w:ilvl w:val="0"/>
          <w:numId w:val="0"/>
        </w:numPr>
        <w:spacing w:before="0" w:after="0" w:line="240" w:lineRule="auto"/>
        <w:jc w:val="left"/>
        <w:outlineLvl w:val="9"/>
        <w:rPr>
          <w:rFonts w:hint="default" w:ascii="方正楷体_GBK" w:hAnsi="方正楷体_GBK" w:eastAsia="方正楷体_GBK" w:cs="方正楷体_GBK"/>
          <w:b/>
          <w:color w:val="000000"/>
          <w:sz w:val="32"/>
          <w:lang w:val="en-US" w:eastAsia="zh-CN"/>
        </w:rPr>
      </w:pPr>
    </w:p>
    <w:p>
      <w:pPr>
        <w:numPr>
          <w:ilvl w:val="0"/>
          <w:numId w:val="0"/>
        </w:numPr>
        <w:spacing w:before="0" w:after="0" w:line="240" w:lineRule="auto"/>
        <w:ind w:firstLine="640" w:firstLineChars="200"/>
        <w:jc w:val="left"/>
        <w:outlineLvl w:val="9"/>
        <w:rPr>
          <w:rFonts w:hint="eastAsia" w:ascii="方正楷体_GBK" w:hAnsi="方正楷体_GBK" w:eastAsia="方正楷体_GBK" w:cs="方正楷体_GBK"/>
          <w:b/>
          <w:color w:val="000000"/>
          <w:sz w:val="32"/>
          <w:lang w:val="en-US" w:eastAsia="zh-CN"/>
        </w:rPr>
        <w:sectPr>
          <w:pgSz w:w="16840" w:h="11900" w:orient="landscape"/>
          <w:pgMar w:top="1361" w:right="1020" w:bottom="1361" w:left="1020" w:header="720" w:footer="720" w:gutter="0"/>
          <w:cols w:space="720" w:num="1"/>
        </w:sectPr>
      </w:pPr>
      <w:r>
        <w:rPr>
          <w:rFonts w:hint="eastAsia" w:ascii="方正楷体_GBK" w:hAnsi="方正楷体_GBK" w:eastAsia="方正楷体_GBK" w:cs="方正楷体_GBK"/>
          <w:b/>
          <w:color w:val="000000"/>
          <w:sz w:val="32"/>
          <w:lang w:val="en-US" w:eastAsia="zh-CN"/>
        </w:rPr>
        <w:t>无</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1、丰南图书馆劳务派遣经费（劳务费）绩效目标表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1.目标内容准确、及时发放劳务派遣馆员工资、保险，保证馆员工作积极性、稳定性.按图书馆《绩效考核方案》对劳务派遣馆员进行绩效考核，提升服务质量，优质服务读者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劳务派遣岗位数量</w:t>
            </w:r>
          </w:p>
        </w:tc>
        <w:tc>
          <w:tcPr>
            <w:tcW w:w="2835" w:type="dxa"/>
            <w:vAlign w:val="center"/>
          </w:tcPr>
          <w:p>
            <w:pPr>
              <w:pStyle w:val="14"/>
            </w:pPr>
            <w:r>
              <w:t>年度本馆劳务派遣岗位人数</w:t>
            </w:r>
          </w:p>
        </w:tc>
        <w:tc>
          <w:tcPr>
            <w:tcW w:w="2551" w:type="dxa"/>
            <w:vAlign w:val="center"/>
          </w:tcPr>
          <w:p>
            <w:pPr>
              <w:pStyle w:val="14"/>
            </w:pPr>
            <w:r>
              <w:t>≥29</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工资发放准确率</w:t>
            </w:r>
          </w:p>
        </w:tc>
        <w:tc>
          <w:tcPr>
            <w:tcW w:w="2835" w:type="dxa"/>
            <w:vAlign w:val="center"/>
          </w:tcPr>
          <w:p>
            <w:pPr>
              <w:pStyle w:val="14"/>
            </w:pPr>
            <w:r>
              <w:t>准确发放次数与总发放次数比率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绩效考核率</w:t>
            </w:r>
          </w:p>
        </w:tc>
        <w:tc>
          <w:tcPr>
            <w:tcW w:w="2835" w:type="dxa"/>
            <w:vAlign w:val="center"/>
          </w:tcPr>
          <w:p>
            <w:pPr>
              <w:pStyle w:val="14"/>
            </w:pPr>
            <w:r>
              <w:t>参与绩效考核的人员与全体人员的比率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工资发放及时率</w:t>
            </w:r>
          </w:p>
        </w:tc>
        <w:tc>
          <w:tcPr>
            <w:tcW w:w="2835" w:type="dxa"/>
            <w:vAlign w:val="center"/>
          </w:tcPr>
          <w:p>
            <w:pPr>
              <w:pStyle w:val="14"/>
            </w:pPr>
            <w:r>
              <w:t>及时发放次数与总发放次数比率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读者满意度</w:t>
            </w:r>
          </w:p>
        </w:tc>
        <w:tc>
          <w:tcPr>
            <w:tcW w:w="2835" w:type="dxa"/>
            <w:vAlign w:val="center"/>
          </w:tcPr>
          <w:p>
            <w:pPr>
              <w:pStyle w:val="14"/>
            </w:pPr>
            <w:r>
              <w:t>各种渠道读者调查对图书馆满意读者与调查总样本比率</w:t>
            </w:r>
          </w:p>
        </w:tc>
        <w:tc>
          <w:tcPr>
            <w:tcW w:w="2551" w:type="dxa"/>
            <w:vAlign w:val="center"/>
          </w:tcPr>
          <w:p>
            <w:pPr>
              <w:pStyle w:val="14"/>
            </w:pPr>
            <w:r>
              <w:t>≥85%</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安排就业人数</w:t>
            </w:r>
          </w:p>
        </w:tc>
        <w:tc>
          <w:tcPr>
            <w:tcW w:w="2835" w:type="dxa"/>
            <w:vAlign w:val="center"/>
          </w:tcPr>
          <w:p>
            <w:pPr>
              <w:pStyle w:val="14"/>
            </w:pPr>
            <w:r>
              <w:t>年度内在本馆劳务派遣人员数量</w:t>
            </w:r>
          </w:p>
        </w:tc>
        <w:tc>
          <w:tcPr>
            <w:tcW w:w="2551" w:type="dxa"/>
            <w:vAlign w:val="center"/>
          </w:tcPr>
          <w:p>
            <w:pPr>
              <w:pStyle w:val="14"/>
            </w:pPr>
            <w:r>
              <w:t>≥29人</w:t>
            </w:r>
          </w:p>
        </w:tc>
        <w:tc>
          <w:tcPr>
            <w:tcW w:w="2268" w:type="dxa"/>
            <w:vAlign w:val="center"/>
          </w:tcPr>
          <w:p>
            <w:pPr>
              <w:pStyle w:val="14"/>
            </w:pPr>
            <w:r>
              <w:t>工作预计测算</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绩效考核率</w:t>
            </w:r>
          </w:p>
        </w:tc>
        <w:tc>
          <w:tcPr>
            <w:tcW w:w="2835" w:type="dxa"/>
            <w:vAlign w:val="center"/>
          </w:tcPr>
          <w:p>
            <w:pPr>
              <w:pStyle w:val="14"/>
            </w:pPr>
            <w:r>
              <w:t>年度参加绩效考核的劳务派遣人员与全部劳务派遣人员比率</w:t>
            </w:r>
          </w:p>
        </w:tc>
        <w:tc>
          <w:tcPr>
            <w:tcW w:w="2551" w:type="dxa"/>
            <w:vAlign w:val="center"/>
          </w:tcPr>
          <w:p>
            <w:pPr>
              <w:pStyle w:val="14"/>
            </w:pPr>
            <w:r>
              <w:t>≥95%</w:t>
            </w:r>
          </w:p>
        </w:tc>
        <w:tc>
          <w:tcPr>
            <w:tcW w:w="2268" w:type="dxa"/>
            <w:vAlign w:val="center"/>
          </w:tcPr>
          <w:p>
            <w:pPr>
              <w:pStyle w:val="14"/>
            </w:pPr>
            <w:r>
              <w:t>工作预计测算</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劳务派遣人员满意度</w:t>
            </w:r>
          </w:p>
        </w:tc>
        <w:tc>
          <w:tcPr>
            <w:tcW w:w="2835" w:type="dxa"/>
            <w:vAlign w:val="center"/>
          </w:tcPr>
          <w:p>
            <w:pPr>
              <w:pStyle w:val="14"/>
            </w:pPr>
            <w:r>
              <w:t>劳务派遣人员对待遇发放满意程度</w:t>
            </w:r>
          </w:p>
        </w:tc>
        <w:tc>
          <w:tcPr>
            <w:tcW w:w="2551" w:type="dxa"/>
            <w:vAlign w:val="center"/>
          </w:tcPr>
          <w:p>
            <w:pPr>
              <w:pStyle w:val="14"/>
            </w:pPr>
            <w:r>
              <w:t>≥95%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2、丰南图书馆免费开放年度专项经费绩效目标表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1.目标内容完成电子设备及家具维修，办公设备及存储设备购置，保证正常运行，完成图书馆网络、借阅等系统升级，保持系统稳定运行。</w:t>
            </w:r>
          </w:p>
          <w:p>
            <w:pPr>
              <w:pStyle w:val="14"/>
            </w:pP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音频视频制作数量</w:t>
            </w:r>
          </w:p>
        </w:tc>
        <w:tc>
          <w:tcPr>
            <w:tcW w:w="2835" w:type="dxa"/>
            <w:vAlign w:val="center"/>
          </w:tcPr>
          <w:p>
            <w:pPr>
              <w:pStyle w:val="14"/>
            </w:pPr>
            <w:r>
              <w:t>利用免费开放资金进行制作的音视频</w:t>
            </w:r>
          </w:p>
        </w:tc>
        <w:tc>
          <w:tcPr>
            <w:tcW w:w="2551" w:type="dxa"/>
            <w:vAlign w:val="center"/>
          </w:tcPr>
          <w:p>
            <w:pPr>
              <w:pStyle w:val="14"/>
            </w:pPr>
            <w:r>
              <w:t>&gt;8场</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家具完好率</w:t>
            </w:r>
          </w:p>
        </w:tc>
        <w:tc>
          <w:tcPr>
            <w:tcW w:w="2835" w:type="dxa"/>
            <w:vAlign w:val="center"/>
          </w:tcPr>
          <w:p>
            <w:pPr>
              <w:pStyle w:val="14"/>
            </w:pPr>
            <w:r>
              <w:t>正常使用的家具与所有家具比率</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w:t>
            </w:r>
          </w:p>
        </w:tc>
        <w:tc>
          <w:tcPr>
            <w:tcW w:w="2835" w:type="dxa"/>
            <w:vAlign w:val="center"/>
          </w:tcPr>
          <w:p>
            <w:pPr>
              <w:pStyle w:val="14"/>
            </w:pPr>
            <w:r>
              <w:t>各项开支严格控制在年度预算内</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电子设备有效利用</w:t>
            </w:r>
          </w:p>
        </w:tc>
        <w:tc>
          <w:tcPr>
            <w:tcW w:w="2835" w:type="dxa"/>
            <w:vAlign w:val="center"/>
          </w:tcPr>
          <w:p>
            <w:pPr>
              <w:pStyle w:val="14"/>
            </w:pPr>
            <w:r>
              <w:t>电子设备故障修复时间</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网络关注度</w:t>
            </w:r>
          </w:p>
        </w:tc>
        <w:tc>
          <w:tcPr>
            <w:tcW w:w="2835" w:type="dxa"/>
            <w:vAlign w:val="center"/>
          </w:tcPr>
          <w:p>
            <w:pPr>
              <w:pStyle w:val="14"/>
            </w:pPr>
            <w:r>
              <w:t>图书馆微信公众号、网站发布的信息量、点击量和评论量</w:t>
            </w:r>
          </w:p>
        </w:tc>
        <w:tc>
          <w:tcPr>
            <w:tcW w:w="2551" w:type="dxa"/>
            <w:vAlign w:val="center"/>
          </w:tcPr>
          <w:p>
            <w:pPr>
              <w:pStyle w:val="14"/>
            </w:pPr>
            <w:r>
              <w:t>&gt;10万次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免费开放率</w:t>
            </w:r>
          </w:p>
        </w:tc>
        <w:tc>
          <w:tcPr>
            <w:tcW w:w="2835" w:type="dxa"/>
            <w:vAlign w:val="center"/>
          </w:tcPr>
          <w:p>
            <w:pPr>
              <w:pStyle w:val="14"/>
            </w:pPr>
            <w:r>
              <w:t>实际设置免费开放项目与上级要求比率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读者到馆率</w:t>
            </w:r>
          </w:p>
        </w:tc>
        <w:tc>
          <w:tcPr>
            <w:tcW w:w="2835" w:type="dxa"/>
            <w:vAlign w:val="center"/>
          </w:tcPr>
          <w:p>
            <w:pPr>
              <w:pStyle w:val="14"/>
            </w:pPr>
            <w:r>
              <w:t>年度到馆读者人次与全区人口比率</w:t>
            </w:r>
          </w:p>
        </w:tc>
        <w:tc>
          <w:tcPr>
            <w:tcW w:w="2551" w:type="dxa"/>
            <w:vAlign w:val="center"/>
          </w:tcPr>
          <w:p>
            <w:pPr>
              <w:pStyle w:val="14"/>
            </w:pPr>
            <w:r>
              <w:t>&gt;35%</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各种渠道读者调查对图书馆满意度者与调查总样本比率</w:t>
            </w:r>
          </w:p>
        </w:tc>
        <w:tc>
          <w:tcPr>
            <w:tcW w:w="2551" w:type="dxa"/>
            <w:vAlign w:val="center"/>
          </w:tcPr>
          <w:p>
            <w:pPr>
              <w:pStyle w:val="14"/>
            </w:pPr>
            <w:r>
              <w:t>&gt;85%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3、丰南图书馆年度购书费绩效目标表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1.目标内容合理分配成人图书、少儿图书、期刊购置比例，满足不同读者阅读需求，提升购置图书利用率，提高资金绩效指标。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图书购置量</w:t>
            </w:r>
          </w:p>
        </w:tc>
        <w:tc>
          <w:tcPr>
            <w:tcW w:w="2835" w:type="dxa"/>
            <w:vAlign w:val="center"/>
          </w:tcPr>
          <w:p>
            <w:pPr>
              <w:pStyle w:val="14"/>
            </w:pPr>
            <w:r>
              <w:t>年度购置图书册数</w:t>
            </w:r>
          </w:p>
        </w:tc>
        <w:tc>
          <w:tcPr>
            <w:tcW w:w="2551" w:type="dxa"/>
            <w:vAlign w:val="center"/>
          </w:tcPr>
          <w:p>
            <w:pPr>
              <w:pStyle w:val="14"/>
            </w:pPr>
            <w:r>
              <w:t>≥0.1万册</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图书编目上架率</w:t>
            </w:r>
          </w:p>
        </w:tc>
        <w:tc>
          <w:tcPr>
            <w:tcW w:w="2835" w:type="dxa"/>
            <w:vAlign w:val="center"/>
          </w:tcPr>
          <w:p>
            <w:pPr>
              <w:pStyle w:val="14"/>
            </w:pPr>
            <w:r>
              <w:t>年度编目上架的图书与全部采购图书比率</w:t>
            </w:r>
          </w:p>
        </w:tc>
        <w:tc>
          <w:tcPr>
            <w:tcW w:w="2551" w:type="dxa"/>
            <w:vAlign w:val="center"/>
          </w:tcPr>
          <w:p>
            <w:pPr>
              <w:pStyle w:val="14"/>
            </w:pPr>
            <w:r>
              <w:t>≥98%</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 xml:space="preserve">图书编目上架时限  </w:t>
            </w:r>
          </w:p>
        </w:tc>
        <w:tc>
          <w:tcPr>
            <w:tcW w:w="2835" w:type="dxa"/>
            <w:vAlign w:val="center"/>
          </w:tcPr>
          <w:p>
            <w:pPr>
              <w:pStyle w:val="14"/>
            </w:pPr>
            <w:r>
              <w:t>图书到馆后编目上架时间</w:t>
            </w:r>
          </w:p>
        </w:tc>
        <w:tc>
          <w:tcPr>
            <w:tcW w:w="2551" w:type="dxa"/>
            <w:vAlign w:val="center"/>
          </w:tcPr>
          <w:p>
            <w:pPr>
              <w:pStyle w:val="14"/>
            </w:pPr>
            <w:r>
              <w:t>≤30天</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w:t>
            </w:r>
          </w:p>
        </w:tc>
        <w:tc>
          <w:tcPr>
            <w:tcW w:w="2835" w:type="dxa"/>
            <w:vAlign w:val="center"/>
          </w:tcPr>
          <w:p>
            <w:pPr>
              <w:pStyle w:val="14"/>
            </w:pPr>
            <w:r>
              <w:t>各项开支严格控制在年度预算范围内</w:t>
            </w:r>
          </w:p>
        </w:tc>
        <w:tc>
          <w:tcPr>
            <w:tcW w:w="2551" w:type="dxa"/>
            <w:vAlign w:val="center"/>
          </w:tcPr>
          <w:p>
            <w:pPr>
              <w:pStyle w:val="14"/>
            </w:pPr>
            <w:r>
              <w:t>≤10万元</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读者到馆量</w:t>
            </w:r>
          </w:p>
        </w:tc>
        <w:tc>
          <w:tcPr>
            <w:tcW w:w="2835" w:type="dxa"/>
            <w:vAlign w:val="center"/>
          </w:tcPr>
          <w:p>
            <w:pPr>
              <w:pStyle w:val="14"/>
            </w:pPr>
            <w:r>
              <w:t>年度读者到馆人次</w:t>
            </w:r>
          </w:p>
        </w:tc>
        <w:tc>
          <w:tcPr>
            <w:tcW w:w="2551" w:type="dxa"/>
            <w:vAlign w:val="center"/>
          </w:tcPr>
          <w:p>
            <w:pPr>
              <w:pStyle w:val="14"/>
            </w:pPr>
            <w:r>
              <w:t>≥20万人次</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图书利用率</w:t>
            </w:r>
          </w:p>
        </w:tc>
        <w:tc>
          <w:tcPr>
            <w:tcW w:w="2835" w:type="dxa"/>
            <w:vAlign w:val="center"/>
          </w:tcPr>
          <w:p>
            <w:pPr>
              <w:pStyle w:val="14"/>
            </w:pPr>
            <w:r>
              <w:t>年度图书外借册次与总藏量比率</w:t>
            </w:r>
          </w:p>
        </w:tc>
        <w:tc>
          <w:tcPr>
            <w:tcW w:w="2551" w:type="dxa"/>
            <w:vAlign w:val="center"/>
          </w:tcPr>
          <w:p>
            <w:pPr>
              <w:pStyle w:val="14"/>
            </w:pPr>
            <w:r>
              <w:t>&gt;30%</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好书推送</w:t>
            </w:r>
          </w:p>
        </w:tc>
        <w:tc>
          <w:tcPr>
            <w:tcW w:w="2835" w:type="dxa"/>
            <w:vAlign w:val="center"/>
          </w:tcPr>
          <w:p>
            <w:pPr>
              <w:pStyle w:val="14"/>
            </w:pPr>
            <w:r>
              <w:t>每月通过各种渠道持续向读者推荐好书数量</w:t>
            </w:r>
          </w:p>
        </w:tc>
        <w:tc>
          <w:tcPr>
            <w:tcW w:w="2551" w:type="dxa"/>
            <w:vAlign w:val="center"/>
          </w:tcPr>
          <w:p>
            <w:pPr>
              <w:pStyle w:val="14"/>
            </w:pPr>
            <w:r>
              <w:t>≥10种</w:t>
            </w:r>
          </w:p>
        </w:tc>
        <w:tc>
          <w:tcPr>
            <w:tcW w:w="2268" w:type="dxa"/>
            <w:vAlign w:val="center"/>
          </w:tcPr>
          <w:p>
            <w:pPr>
              <w:pStyle w:val="14"/>
            </w:pPr>
            <w:r>
              <w:t>工作测算指标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各种渠道读者调查对图书馆满意度者与调查总样本比率</w:t>
            </w:r>
          </w:p>
        </w:tc>
        <w:tc>
          <w:tcPr>
            <w:tcW w:w="2551" w:type="dxa"/>
            <w:vAlign w:val="center"/>
          </w:tcPr>
          <w:p>
            <w:pPr>
              <w:pStyle w:val="14"/>
            </w:pPr>
            <w:r>
              <w:t>&gt;85%</w:t>
            </w:r>
          </w:p>
        </w:tc>
        <w:tc>
          <w:tcPr>
            <w:tcW w:w="2268" w:type="dxa"/>
            <w:vAlign w:val="center"/>
          </w:tcPr>
          <w:p>
            <w:pPr>
              <w:pStyle w:val="14"/>
            </w:pPr>
            <w:r>
              <w:t>工作测算指标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4、培训会议费绩效目标表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1.目标内容1组织馆员参加上级文化行政部门及行业学会组织的专业学术会议，组织馆员参加本专业及关联专业培训，有效提升馆员业务素质。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参会参训人数</w:t>
            </w:r>
          </w:p>
        </w:tc>
        <w:tc>
          <w:tcPr>
            <w:tcW w:w="2835" w:type="dxa"/>
            <w:vAlign w:val="center"/>
          </w:tcPr>
          <w:p>
            <w:pPr>
              <w:pStyle w:val="14"/>
            </w:pPr>
            <w:r>
              <w:t>年度内外出参加会议、培训的馆员数量</w:t>
            </w:r>
          </w:p>
        </w:tc>
        <w:tc>
          <w:tcPr>
            <w:tcW w:w="2551" w:type="dxa"/>
            <w:vAlign w:val="center"/>
          </w:tcPr>
          <w:p>
            <w:pPr>
              <w:pStyle w:val="14"/>
            </w:pPr>
            <w:r>
              <w:t>≥2人次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综合服务安全保障率</w:t>
            </w:r>
          </w:p>
        </w:tc>
        <w:tc>
          <w:tcPr>
            <w:tcW w:w="2835" w:type="dxa"/>
            <w:vAlign w:val="center"/>
          </w:tcPr>
          <w:p>
            <w:pPr>
              <w:pStyle w:val="14"/>
            </w:pPr>
            <w:r>
              <w:t>服务整体提高</w:t>
            </w:r>
          </w:p>
        </w:tc>
        <w:tc>
          <w:tcPr>
            <w:tcW w:w="2551" w:type="dxa"/>
            <w:vAlign w:val="center"/>
          </w:tcPr>
          <w:p>
            <w:pPr>
              <w:pStyle w:val="14"/>
            </w:pPr>
            <w:r>
              <w: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馆员培训时效性</w:t>
            </w:r>
          </w:p>
        </w:tc>
        <w:tc>
          <w:tcPr>
            <w:tcW w:w="2835" w:type="dxa"/>
            <w:vAlign w:val="center"/>
          </w:tcPr>
          <w:p>
            <w:pPr>
              <w:pStyle w:val="14"/>
            </w:pPr>
            <w:r>
              <w:t>根据业务发展需要，合理安排馆员培训</w:t>
            </w:r>
          </w:p>
        </w:tc>
        <w:tc>
          <w:tcPr>
            <w:tcW w:w="2551" w:type="dxa"/>
            <w:vAlign w:val="center"/>
          </w:tcPr>
          <w:p>
            <w:pPr>
              <w:pStyle w:val="14"/>
            </w:pPr>
            <w:r>
              <w: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单人次支出</w:t>
            </w:r>
          </w:p>
        </w:tc>
        <w:tc>
          <w:tcPr>
            <w:tcW w:w="2835" w:type="dxa"/>
            <w:vAlign w:val="center"/>
          </w:tcPr>
          <w:p>
            <w:pPr>
              <w:pStyle w:val="14"/>
            </w:pPr>
            <w:r>
              <w:t>年度内外出参会参训馆员人均报销费用</w:t>
            </w:r>
          </w:p>
        </w:tc>
        <w:tc>
          <w:tcPr>
            <w:tcW w:w="2551" w:type="dxa"/>
            <w:vAlign w:val="center"/>
          </w:tcPr>
          <w:p>
            <w:pPr>
              <w:pStyle w:val="14"/>
            </w:pPr>
            <w:r>
              <w:t>≤0.25万元</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馆员服务素养</w:t>
            </w:r>
          </w:p>
        </w:tc>
        <w:tc>
          <w:tcPr>
            <w:tcW w:w="2835" w:type="dxa"/>
            <w:vAlign w:val="center"/>
          </w:tcPr>
          <w:p>
            <w:pPr>
              <w:pStyle w:val="14"/>
            </w:pPr>
            <w:r>
              <w:t>年度内馆员遭举报、投诉次数</w:t>
            </w:r>
          </w:p>
        </w:tc>
        <w:tc>
          <w:tcPr>
            <w:tcW w:w="2551" w:type="dxa"/>
            <w:vAlign w:val="center"/>
          </w:tcPr>
          <w:p>
            <w:pPr>
              <w:pStyle w:val="14"/>
            </w:pPr>
            <w:r>
              <w:t>≤5次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馆员专业素质</w:t>
            </w:r>
          </w:p>
        </w:tc>
        <w:tc>
          <w:tcPr>
            <w:tcW w:w="2835" w:type="dxa"/>
            <w:vAlign w:val="center"/>
          </w:tcPr>
          <w:p>
            <w:pPr>
              <w:pStyle w:val="14"/>
            </w:pPr>
            <w:r>
              <w:t>年度末图书馆系列助理馆员以上职称员工比例</w:t>
            </w:r>
          </w:p>
        </w:tc>
        <w:tc>
          <w:tcPr>
            <w:tcW w:w="2551" w:type="dxa"/>
            <w:vAlign w:val="center"/>
          </w:tcPr>
          <w:p>
            <w:pPr>
              <w:pStyle w:val="14"/>
            </w:pPr>
            <w:r>
              <w:t>≥60%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馆员学术素质</w:t>
            </w:r>
          </w:p>
        </w:tc>
        <w:tc>
          <w:tcPr>
            <w:tcW w:w="2835" w:type="dxa"/>
            <w:vAlign w:val="center"/>
          </w:tcPr>
          <w:p>
            <w:pPr>
              <w:pStyle w:val="14"/>
            </w:pPr>
            <w:r>
              <w:t>年度内馆员发表、获奖案例、论文数量</w:t>
            </w:r>
          </w:p>
        </w:tc>
        <w:tc>
          <w:tcPr>
            <w:tcW w:w="2551" w:type="dxa"/>
            <w:vAlign w:val="center"/>
          </w:tcPr>
          <w:p>
            <w:pPr>
              <w:pStyle w:val="14"/>
            </w:pPr>
            <w:r>
              <w:t>≥2篇</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各种渠道读者调查对图书馆满意度者与调查总样本比率</w:t>
            </w:r>
          </w:p>
        </w:tc>
        <w:tc>
          <w:tcPr>
            <w:tcW w:w="2551" w:type="dxa"/>
            <w:vAlign w:val="center"/>
          </w:tcPr>
          <w:p>
            <w:pPr>
              <w:pStyle w:val="14"/>
            </w:pPr>
            <w:r>
              <w:t>≥85%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5、提前下达2023年省级“三馆一站”免费开放补助资金唐财教[2022]111号绩效目标表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1.完成电子设备及家具维修，保证正常运行，保持系统稳定运行。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维修数量</w:t>
            </w:r>
          </w:p>
        </w:tc>
        <w:tc>
          <w:tcPr>
            <w:tcW w:w="2835" w:type="dxa"/>
            <w:vAlign w:val="center"/>
          </w:tcPr>
          <w:p>
            <w:pPr>
              <w:pStyle w:val="14"/>
            </w:pPr>
            <w:r>
              <w:t>馆舍、家具等维修次数</w:t>
            </w:r>
          </w:p>
        </w:tc>
        <w:tc>
          <w:tcPr>
            <w:tcW w:w="2551" w:type="dxa"/>
            <w:vAlign w:val="center"/>
          </w:tcPr>
          <w:p>
            <w:pPr>
              <w:pStyle w:val="14"/>
            </w:pPr>
            <w:r>
              <w:t>≥1次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家具完好率</w:t>
            </w:r>
          </w:p>
        </w:tc>
        <w:tc>
          <w:tcPr>
            <w:tcW w:w="2835" w:type="dxa"/>
            <w:vAlign w:val="center"/>
          </w:tcPr>
          <w:p>
            <w:pPr>
              <w:pStyle w:val="14"/>
            </w:pPr>
            <w:r>
              <w:t>正常使用的家具与所有家具比率</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w:t>
            </w:r>
          </w:p>
        </w:tc>
        <w:tc>
          <w:tcPr>
            <w:tcW w:w="2835" w:type="dxa"/>
            <w:vAlign w:val="center"/>
          </w:tcPr>
          <w:p>
            <w:pPr>
              <w:pStyle w:val="14"/>
            </w:pPr>
            <w:r>
              <w:t>各项开支严格控制在年度预算范围内</w:t>
            </w:r>
          </w:p>
        </w:tc>
        <w:tc>
          <w:tcPr>
            <w:tcW w:w="2551" w:type="dxa"/>
            <w:vAlign w:val="center"/>
          </w:tcPr>
          <w:p>
            <w:pPr>
              <w:pStyle w:val="14"/>
            </w:pPr>
            <w:r>
              <w:t>≤2万元</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维修及时率</w:t>
            </w:r>
          </w:p>
        </w:tc>
        <w:tc>
          <w:tcPr>
            <w:tcW w:w="2835" w:type="dxa"/>
            <w:vAlign w:val="center"/>
          </w:tcPr>
          <w:p>
            <w:pPr>
              <w:pStyle w:val="14"/>
            </w:pPr>
            <w:r>
              <w:t>及时维修馆舍、家具等</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图书利用率</w:t>
            </w:r>
          </w:p>
        </w:tc>
        <w:tc>
          <w:tcPr>
            <w:tcW w:w="2835" w:type="dxa"/>
            <w:vAlign w:val="center"/>
          </w:tcPr>
          <w:p>
            <w:pPr>
              <w:pStyle w:val="14"/>
            </w:pPr>
            <w:r>
              <w:t>年度图书外借册次与总藏量比率</w:t>
            </w:r>
          </w:p>
        </w:tc>
        <w:tc>
          <w:tcPr>
            <w:tcW w:w="2551" w:type="dxa"/>
            <w:vAlign w:val="center"/>
          </w:tcPr>
          <w:p>
            <w:pPr>
              <w:pStyle w:val="14"/>
            </w:pPr>
            <w:r>
              <w:t>&gt;30%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免费开放率</w:t>
            </w:r>
          </w:p>
        </w:tc>
        <w:tc>
          <w:tcPr>
            <w:tcW w:w="2835" w:type="dxa"/>
            <w:vAlign w:val="center"/>
          </w:tcPr>
          <w:p>
            <w:pPr>
              <w:pStyle w:val="14"/>
            </w:pPr>
            <w:r>
              <w:t>实际设置免费开放项目与上级要求比率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读者到馆率</w:t>
            </w:r>
          </w:p>
        </w:tc>
        <w:tc>
          <w:tcPr>
            <w:tcW w:w="2835" w:type="dxa"/>
            <w:vAlign w:val="center"/>
          </w:tcPr>
          <w:p>
            <w:pPr>
              <w:pStyle w:val="14"/>
            </w:pPr>
            <w:r>
              <w:t>年度到馆读者人次与全区人口比率</w:t>
            </w:r>
          </w:p>
        </w:tc>
        <w:tc>
          <w:tcPr>
            <w:tcW w:w="2551" w:type="dxa"/>
            <w:vAlign w:val="center"/>
          </w:tcPr>
          <w:p>
            <w:pPr>
              <w:pStyle w:val="14"/>
            </w:pPr>
            <w:r>
              <w:t>&gt;30%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各种渠道读者调查对图书馆满意度者与调查总样本比率</w:t>
            </w:r>
          </w:p>
        </w:tc>
        <w:tc>
          <w:tcPr>
            <w:tcW w:w="2551" w:type="dxa"/>
            <w:vAlign w:val="center"/>
          </w:tcPr>
          <w:p>
            <w:pPr>
              <w:pStyle w:val="14"/>
            </w:pPr>
            <w:r>
              <w:t>&gt;85%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6、提前下达2023年中央补助地方美术馆公共图书馆文化馆（站）免费开放补助资金唐财教[2022]79号绩效目标表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1.完成宣传活动的宣传册印制和各种读书活动，图创系统的各项运维升级，保证正常运行，完成图书馆网络、借阅等系统升级，保持系统稳定运行。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网络故障率</w:t>
            </w:r>
          </w:p>
        </w:tc>
        <w:tc>
          <w:tcPr>
            <w:tcW w:w="2835" w:type="dxa"/>
            <w:vAlign w:val="center"/>
          </w:tcPr>
          <w:p>
            <w:pPr>
              <w:pStyle w:val="14"/>
            </w:pPr>
            <w:r>
              <w:t>图书馆内部网络故障及所有电子设备比率</w:t>
            </w:r>
          </w:p>
        </w:tc>
        <w:tc>
          <w:tcPr>
            <w:tcW w:w="2551" w:type="dxa"/>
            <w:vAlign w:val="center"/>
          </w:tcPr>
          <w:p>
            <w:pPr>
              <w:pStyle w:val="14"/>
            </w:pPr>
            <w:r>
              <w:t>≤2%</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活动场次</w:t>
            </w:r>
          </w:p>
        </w:tc>
        <w:tc>
          <w:tcPr>
            <w:tcW w:w="2835" w:type="dxa"/>
            <w:vAlign w:val="center"/>
          </w:tcPr>
          <w:p>
            <w:pPr>
              <w:pStyle w:val="14"/>
            </w:pPr>
            <w:r>
              <w:t>利用免费开放资金组织的阅读推广活动场次</w:t>
            </w:r>
          </w:p>
        </w:tc>
        <w:tc>
          <w:tcPr>
            <w:tcW w:w="2551" w:type="dxa"/>
            <w:vAlign w:val="center"/>
          </w:tcPr>
          <w:p>
            <w:pPr>
              <w:pStyle w:val="14"/>
            </w:pPr>
            <w:r>
              <w:t>&gt;10场</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电子设备有效利用</w:t>
            </w:r>
          </w:p>
        </w:tc>
        <w:tc>
          <w:tcPr>
            <w:tcW w:w="2835" w:type="dxa"/>
            <w:vAlign w:val="center"/>
          </w:tcPr>
          <w:p>
            <w:pPr>
              <w:pStyle w:val="14"/>
            </w:pPr>
            <w:r>
              <w:t>电子设备故障修复时间</w:t>
            </w:r>
          </w:p>
        </w:tc>
        <w:tc>
          <w:tcPr>
            <w:tcW w:w="2551" w:type="dxa"/>
            <w:vAlign w:val="center"/>
          </w:tcPr>
          <w:p>
            <w:pPr>
              <w:pStyle w:val="14"/>
            </w:pPr>
            <w:r>
              <w:t>&lt;24小时</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w:t>
            </w:r>
          </w:p>
        </w:tc>
        <w:tc>
          <w:tcPr>
            <w:tcW w:w="2835" w:type="dxa"/>
            <w:vAlign w:val="center"/>
          </w:tcPr>
          <w:p>
            <w:pPr>
              <w:pStyle w:val="14"/>
            </w:pPr>
            <w:r>
              <w:t>各项开支严格控制在年度预算范围内</w:t>
            </w:r>
          </w:p>
        </w:tc>
        <w:tc>
          <w:tcPr>
            <w:tcW w:w="2551" w:type="dxa"/>
            <w:vAlign w:val="center"/>
          </w:tcPr>
          <w:p>
            <w:pPr>
              <w:pStyle w:val="14"/>
            </w:pPr>
            <w:r>
              <w:t>≤12万元</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网络关注度</w:t>
            </w:r>
          </w:p>
        </w:tc>
        <w:tc>
          <w:tcPr>
            <w:tcW w:w="2835" w:type="dxa"/>
            <w:vAlign w:val="center"/>
          </w:tcPr>
          <w:p>
            <w:pPr>
              <w:pStyle w:val="14"/>
            </w:pPr>
            <w:r>
              <w:t>图书馆微信公众号、网站发布的信息量、点击量和评论量</w:t>
            </w:r>
          </w:p>
        </w:tc>
        <w:tc>
          <w:tcPr>
            <w:tcW w:w="2551" w:type="dxa"/>
            <w:vAlign w:val="center"/>
          </w:tcPr>
          <w:p>
            <w:pPr>
              <w:pStyle w:val="14"/>
            </w:pPr>
            <w:r>
              <w:t>&gt;10万元</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免费开放率</w:t>
            </w:r>
          </w:p>
        </w:tc>
        <w:tc>
          <w:tcPr>
            <w:tcW w:w="2835" w:type="dxa"/>
            <w:vAlign w:val="center"/>
          </w:tcPr>
          <w:p>
            <w:pPr>
              <w:pStyle w:val="14"/>
            </w:pPr>
            <w:r>
              <w:t>实际设置免费开放项目与上级要求比率</w:t>
            </w:r>
          </w:p>
        </w:tc>
        <w:tc>
          <w:tcPr>
            <w:tcW w:w="2551" w:type="dxa"/>
            <w:vAlign w:val="center"/>
          </w:tcPr>
          <w:p>
            <w:pPr>
              <w:pStyle w:val="14"/>
            </w:pPr>
            <w:r>
              <w:t>100万次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读者到馆率</w:t>
            </w:r>
          </w:p>
        </w:tc>
        <w:tc>
          <w:tcPr>
            <w:tcW w:w="2835" w:type="dxa"/>
            <w:vAlign w:val="center"/>
          </w:tcPr>
          <w:p>
            <w:pPr>
              <w:pStyle w:val="14"/>
            </w:pPr>
            <w:r>
              <w:t>年度到馆读者人次与全区人口比率</w:t>
            </w:r>
          </w:p>
        </w:tc>
        <w:tc>
          <w:tcPr>
            <w:tcW w:w="2551" w:type="dxa"/>
            <w:vAlign w:val="center"/>
          </w:tcPr>
          <w:p>
            <w:pPr>
              <w:pStyle w:val="14"/>
            </w:pPr>
            <w:r>
              <w:t>&gt;30%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各种渠道读者调查对图书馆满意度者与调查总样本比率</w:t>
            </w:r>
          </w:p>
        </w:tc>
        <w:tc>
          <w:tcPr>
            <w:tcW w:w="2551" w:type="dxa"/>
            <w:vAlign w:val="center"/>
          </w:tcPr>
          <w:p>
            <w:pPr>
              <w:pStyle w:val="14"/>
            </w:pPr>
            <w:r>
              <w:t>&gt;85%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7、图书馆专项业务及文化活动、读书活动、流动服务年度经费绩效目标表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1.目标内容开展讲座、展览、阅读推广等公益性文化、读书活动，开展“书香丰南动车组”流动服务，积极引领社会阅读，推进专业提升、服务提升，推进全民阅读，完善服务体系建设。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活动场次</w:t>
            </w:r>
          </w:p>
        </w:tc>
        <w:tc>
          <w:tcPr>
            <w:tcW w:w="2835" w:type="dxa"/>
            <w:vAlign w:val="center"/>
          </w:tcPr>
          <w:p>
            <w:pPr>
              <w:pStyle w:val="14"/>
            </w:pPr>
            <w:r>
              <w:t>年度开展各类公益活动场次</w:t>
            </w:r>
          </w:p>
        </w:tc>
        <w:tc>
          <w:tcPr>
            <w:tcW w:w="2551" w:type="dxa"/>
            <w:vAlign w:val="center"/>
          </w:tcPr>
          <w:p>
            <w:pPr>
              <w:pStyle w:val="14"/>
            </w:pPr>
            <w:r>
              <w:t>&gt;150场</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w:t>
            </w:r>
          </w:p>
        </w:tc>
        <w:tc>
          <w:tcPr>
            <w:tcW w:w="2835" w:type="dxa"/>
            <w:vAlign w:val="center"/>
          </w:tcPr>
          <w:p>
            <w:pPr>
              <w:pStyle w:val="14"/>
            </w:pPr>
            <w:r>
              <w:t>各项支出严格控制在年度预算内</w:t>
            </w:r>
          </w:p>
        </w:tc>
        <w:tc>
          <w:tcPr>
            <w:tcW w:w="2551" w:type="dxa"/>
            <w:vAlign w:val="center"/>
          </w:tcPr>
          <w:p>
            <w:pPr>
              <w:pStyle w:val="14"/>
            </w:pPr>
            <w:r>
              <w:t>≤7.76万元</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活动开展时效性</w:t>
            </w:r>
          </w:p>
        </w:tc>
        <w:tc>
          <w:tcPr>
            <w:tcW w:w="2835" w:type="dxa"/>
            <w:vAlign w:val="center"/>
          </w:tcPr>
          <w:p>
            <w:pPr>
              <w:pStyle w:val="14"/>
            </w:pPr>
            <w:r>
              <w:t>按照年度工作计划开展各类公益活动</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经费足额拨付率</w:t>
            </w:r>
          </w:p>
        </w:tc>
        <w:tc>
          <w:tcPr>
            <w:tcW w:w="2835" w:type="dxa"/>
            <w:vAlign w:val="center"/>
          </w:tcPr>
          <w:p>
            <w:pPr>
              <w:pStyle w:val="14"/>
            </w:pPr>
            <w:r>
              <w:t>实际拨付数占应拨付数的比率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图书利用率</w:t>
            </w:r>
          </w:p>
        </w:tc>
        <w:tc>
          <w:tcPr>
            <w:tcW w:w="2835" w:type="dxa"/>
            <w:vAlign w:val="center"/>
          </w:tcPr>
          <w:p>
            <w:pPr>
              <w:pStyle w:val="14"/>
            </w:pPr>
            <w:r>
              <w:t>年度图书外借册次与总藏量比率</w:t>
            </w:r>
          </w:p>
        </w:tc>
        <w:tc>
          <w:tcPr>
            <w:tcW w:w="2551" w:type="dxa"/>
            <w:vAlign w:val="center"/>
          </w:tcPr>
          <w:p>
            <w:pPr>
              <w:pStyle w:val="14"/>
            </w:pPr>
            <w:r>
              <w:t>&gt;30%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网络关注度</w:t>
            </w:r>
          </w:p>
        </w:tc>
        <w:tc>
          <w:tcPr>
            <w:tcW w:w="2835" w:type="dxa"/>
            <w:vAlign w:val="center"/>
          </w:tcPr>
          <w:p>
            <w:pPr>
              <w:pStyle w:val="14"/>
            </w:pPr>
            <w:r>
              <w:t>图书馆微信公众号、网站发布的信息量、点击量和评论量</w:t>
            </w:r>
          </w:p>
        </w:tc>
        <w:tc>
          <w:tcPr>
            <w:tcW w:w="2551" w:type="dxa"/>
            <w:vAlign w:val="center"/>
          </w:tcPr>
          <w:p>
            <w:pPr>
              <w:pStyle w:val="14"/>
            </w:pPr>
            <w:r>
              <w:t>&gt;10万次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读者到馆率</w:t>
            </w:r>
          </w:p>
        </w:tc>
        <w:tc>
          <w:tcPr>
            <w:tcW w:w="2835" w:type="dxa"/>
            <w:vAlign w:val="center"/>
          </w:tcPr>
          <w:p>
            <w:pPr>
              <w:pStyle w:val="14"/>
            </w:pPr>
            <w:r>
              <w:t>年度到馆读者人次与全区人口比率</w:t>
            </w:r>
          </w:p>
        </w:tc>
        <w:tc>
          <w:tcPr>
            <w:tcW w:w="2551" w:type="dxa"/>
            <w:vAlign w:val="center"/>
          </w:tcPr>
          <w:p>
            <w:pPr>
              <w:pStyle w:val="14"/>
            </w:pPr>
            <w:r>
              <w:t>&gt;30%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各种渠道读者调查对图书馆满意读者与调查总样本比率</w:t>
            </w:r>
          </w:p>
        </w:tc>
        <w:tc>
          <w:tcPr>
            <w:tcW w:w="2551" w:type="dxa"/>
            <w:vAlign w:val="center"/>
          </w:tcPr>
          <w:p>
            <w:pPr>
              <w:pStyle w:val="14"/>
            </w:pPr>
            <w:r>
              <w:t>&gt;85%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8、网络系统及电子设备运行维护费绩效目标表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1.目标内容完成图书馆光纤租赁续费，保证网络系统正常运行。完成电子设备维护、技术升级、软件开发及小配件更换等，保证电子设备正常运行。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电子设备完好率</w:t>
            </w:r>
          </w:p>
        </w:tc>
        <w:tc>
          <w:tcPr>
            <w:tcW w:w="2835" w:type="dxa"/>
            <w:vAlign w:val="center"/>
          </w:tcPr>
          <w:p>
            <w:pPr>
              <w:pStyle w:val="14"/>
            </w:pPr>
            <w:r>
              <w:t>正常运行电子设备与所有电子设备比率</w:t>
            </w:r>
          </w:p>
        </w:tc>
        <w:tc>
          <w:tcPr>
            <w:tcW w:w="2551" w:type="dxa"/>
            <w:vAlign w:val="center"/>
          </w:tcPr>
          <w:p>
            <w:pPr>
              <w:pStyle w:val="14"/>
            </w:pPr>
            <w:r>
              <w:t>&gt;90%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保障工作需要情况</w:t>
            </w:r>
          </w:p>
        </w:tc>
        <w:tc>
          <w:tcPr>
            <w:tcW w:w="2835" w:type="dxa"/>
            <w:vAlign w:val="center"/>
          </w:tcPr>
          <w:p>
            <w:pPr>
              <w:pStyle w:val="14"/>
            </w:pPr>
            <w:r>
              <w:t>保障各种软件的正常运行</w:t>
            </w:r>
          </w:p>
        </w:tc>
        <w:tc>
          <w:tcPr>
            <w:tcW w:w="2551" w:type="dxa"/>
            <w:vAlign w:val="center"/>
          </w:tcPr>
          <w:p>
            <w:pPr>
              <w:pStyle w:val="14"/>
            </w:pPr>
            <w:r>
              <w:t>≥95%</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预算控制率</w:t>
            </w:r>
          </w:p>
        </w:tc>
        <w:tc>
          <w:tcPr>
            <w:tcW w:w="2835" w:type="dxa"/>
            <w:vAlign w:val="center"/>
          </w:tcPr>
          <w:p>
            <w:pPr>
              <w:pStyle w:val="14"/>
            </w:pPr>
            <w:r>
              <w:t>各项开支严格控制在年度预算范围内</w:t>
            </w:r>
          </w:p>
        </w:tc>
        <w:tc>
          <w:tcPr>
            <w:tcW w:w="2551" w:type="dxa"/>
            <w:vAlign w:val="center"/>
          </w:tcPr>
          <w:p>
            <w:pPr>
              <w:pStyle w:val="14"/>
            </w:pPr>
            <w:r>
              <w:t>≤6.16万元</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网络故障率</w:t>
            </w:r>
          </w:p>
        </w:tc>
        <w:tc>
          <w:tcPr>
            <w:tcW w:w="2835" w:type="dxa"/>
            <w:vAlign w:val="center"/>
          </w:tcPr>
          <w:p>
            <w:pPr>
              <w:pStyle w:val="14"/>
            </w:pPr>
            <w:r>
              <w:t>图书馆内部网络故障时长与全年时长比率</w:t>
            </w:r>
          </w:p>
        </w:tc>
        <w:tc>
          <w:tcPr>
            <w:tcW w:w="2551" w:type="dxa"/>
            <w:vAlign w:val="center"/>
          </w:tcPr>
          <w:p>
            <w:pPr>
              <w:pStyle w:val="14"/>
            </w:pPr>
            <w:r>
              <w:t>≤2%</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资源获取快捷性</w:t>
            </w:r>
          </w:p>
        </w:tc>
        <w:tc>
          <w:tcPr>
            <w:tcW w:w="2835" w:type="dxa"/>
            <w:vAlign w:val="center"/>
          </w:tcPr>
          <w:p>
            <w:pPr>
              <w:pStyle w:val="14"/>
            </w:pPr>
            <w:r>
              <w:t>提供流畅的网络环境，丰富的资源信息，简便的获取渠道</w:t>
            </w:r>
          </w:p>
        </w:tc>
        <w:tc>
          <w:tcPr>
            <w:tcW w:w="2551" w:type="dxa"/>
            <w:vAlign w:val="center"/>
          </w:tcPr>
          <w:p>
            <w:pPr>
              <w:pStyle w:val="14"/>
            </w:pPr>
            <w:r>
              <w:t>≥90%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网络关注度</w:t>
            </w:r>
          </w:p>
        </w:tc>
        <w:tc>
          <w:tcPr>
            <w:tcW w:w="2835" w:type="dxa"/>
            <w:vAlign w:val="center"/>
          </w:tcPr>
          <w:p>
            <w:pPr>
              <w:pStyle w:val="14"/>
            </w:pPr>
            <w:r>
              <w:t>图书馆微信公众号、网站发布的信息量、点击量和评论量</w:t>
            </w:r>
          </w:p>
        </w:tc>
        <w:tc>
          <w:tcPr>
            <w:tcW w:w="2551" w:type="dxa"/>
            <w:vAlign w:val="center"/>
          </w:tcPr>
          <w:p>
            <w:pPr>
              <w:pStyle w:val="14"/>
            </w:pPr>
            <w:r>
              <w:t>&gt;10万次</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电子资源覆盖率</w:t>
            </w:r>
          </w:p>
        </w:tc>
        <w:tc>
          <w:tcPr>
            <w:tcW w:w="2835" w:type="dxa"/>
            <w:vAlign w:val="center"/>
          </w:tcPr>
          <w:p>
            <w:pPr>
              <w:pStyle w:val="14"/>
            </w:pPr>
            <w:r>
              <w:t>图书馆电子资源在辖区乡镇覆盖率</w:t>
            </w:r>
          </w:p>
        </w:tc>
        <w:tc>
          <w:tcPr>
            <w:tcW w:w="2551" w:type="dxa"/>
            <w:vAlign w:val="center"/>
          </w:tcPr>
          <w:p>
            <w:pPr>
              <w:pStyle w:val="14"/>
            </w:pPr>
            <w:r>
              <w:t>100%</w:t>
            </w:r>
          </w:p>
        </w:tc>
        <w:tc>
          <w:tcPr>
            <w:tcW w:w="2268" w:type="dxa"/>
            <w:vAlign w:val="center"/>
          </w:tcPr>
          <w:p>
            <w:pPr>
              <w:pStyle w:val="14"/>
            </w:pPr>
            <w:r>
              <w:t>工作预计测算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读者满意率</w:t>
            </w:r>
          </w:p>
        </w:tc>
        <w:tc>
          <w:tcPr>
            <w:tcW w:w="2835" w:type="dxa"/>
            <w:vAlign w:val="center"/>
          </w:tcPr>
          <w:p>
            <w:pPr>
              <w:pStyle w:val="14"/>
            </w:pPr>
            <w:r>
              <w:t>各种渠道读者调查对图书馆满意读者与调查总样本比率</w:t>
            </w:r>
          </w:p>
        </w:tc>
        <w:tc>
          <w:tcPr>
            <w:tcW w:w="2551" w:type="dxa"/>
            <w:vAlign w:val="center"/>
          </w:tcPr>
          <w:p>
            <w:pPr>
              <w:pStyle w:val="14"/>
            </w:pPr>
            <w:r>
              <w:t>&gt;85%</w:t>
            </w:r>
          </w:p>
        </w:tc>
        <w:tc>
          <w:tcPr>
            <w:tcW w:w="2268" w:type="dxa"/>
            <w:vAlign w:val="center"/>
          </w:tcPr>
          <w:p>
            <w:pPr>
              <w:pStyle w:val="14"/>
            </w:pPr>
            <w:r>
              <w:t>工作预计测算</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2023年，唐山市丰南区图书馆安排政府采购预算0.00万元。具体内容见下表。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407唐山市丰南区图书馆</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唐山市丰南区图书馆（含所属单位）上年末固定资产金额为2118.00万元（详见下表）。本年度拟购置固定资产总额为</w:t>
      </w:r>
      <w:r>
        <w:rPr>
          <w:rFonts w:hint="eastAsia" w:eastAsia="方正仿宋_GBK" w:cs="Times New Roman"/>
          <w:b w:val="0"/>
          <w:color w:val="000000"/>
          <w:sz w:val="28"/>
          <w:lang w:val="en-US" w:eastAsia="zh-CN"/>
        </w:rPr>
        <w:t>10</w:t>
      </w:r>
      <w:r>
        <w:rPr>
          <w:rFonts w:ascii="Times New Roman" w:hAnsi="Times New Roman" w:eastAsia="方正仿宋_GBK" w:cs="Times New Roman"/>
          <w:b w:val="0"/>
          <w:color w:val="000000"/>
          <w:sz w:val="28"/>
        </w:rPr>
        <w:t>.00万元，已按要求列入政府采购预算，详见政府采购预算表。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407唐山市丰南区图书馆</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2118.00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3</w:t>
            </w:r>
          </w:p>
        </w:tc>
        <w:tc>
          <w:tcPr>
            <w:tcW w:w="2835" w:type="dxa"/>
            <w:vAlign w:val="center"/>
          </w:tcPr>
          <w:p>
            <w:pPr>
              <w:pStyle w:val="13"/>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p>
        </w:tc>
        <w:tc>
          <w:tcPr>
            <w:tcW w:w="2835" w:type="dxa"/>
            <w:vAlign w:val="center"/>
          </w:tcPr>
          <w:p>
            <w:pPr>
              <w:pStyle w:val="13"/>
            </w:pPr>
            <w:r>
              <w:t>2063.00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bookmarkStart w:id="18" w:name="_GoBack"/>
      <w:bookmarkEnd w:id="18"/>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ascii="Times New Roman" w:hAnsi="Times New Roman" w:eastAsia="方正仿宋_GBK" w:cs="Times New Roman"/>
          <w:b w:val="0"/>
          <w:color w:val="000000"/>
          <w:sz w:val="28"/>
          <w:lang w:eastAsia="zh-CN"/>
        </w:r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38DCE"/>
    <w:multiLevelType w:val="singleLevel"/>
    <w:tmpl w:val="EE738DCE"/>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yODQ1MzY5MGM5MzUxMDNjYjExMDdiMTg3MjkxMDQifQ=="/>
  </w:docVars>
  <w:rsids>
    <w:rsidRoot w:val="00000000"/>
    <w:rsid w:val="00C9634B"/>
    <w:rsid w:val="0B871A32"/>
    <w:rsid w:val="1ED51972"/>
    <w:rsid w:val="34AE70E1"/>
    <w:rsid w:val="34D50DE7"/>
    <w:rsid w:val="3A8F4182"/>
    <w:rsid w:val="3B6A6DD2"/>
    <w:rsid w:val="43E315B4"/>
    <w:rsid w:val="48AB372A"/>
    <w:rsid w:val="54A11E85"/>
    <w:rsid w:val="54FC355F"/>
    <w:rsid w:val="55A94980"/>
    <w:rsid w:val="5F2B352F"/>
    <w:rsid w:val="64EF4289"/>
    <w:rsid w:val="66511257"/>
    <w:rsid w:val="6775163E"/>
    <w:rsid w:val="6C066D46"/>
    <w:rsid w:val="6E3E21A8"/>
    <w:rsid w:val="6F767249"/>
    <w:rsid w:val="709A26E1"/>
    <w:rsid w:val="75DA295A"/>
    <w:rsid w:val="793D367B"/>
    <w:rsid w:val="7C616136"/>
    <w:rsid w:val="7D8A4B48"/>
    <w:rsid w:val="7E491A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2023-02-02T09:25:04Z</dcterms:created>
  <dcterms:modified xsi:type="dcterms:W3CDTF">2023-02-02T01:25:04Z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2023-02-02T09:25:02Z</dcterms:created>
  <dcterms:modified xsi:type="dcterms:W3CDTF">2023-02-02T01:25:02Z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2023-02-02T09:25:08Z</dcterms:created>
  <dcterms:modified xsi:type="dcterms:W3CDTF">2023-02-02T01:25:07Z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2023-02-02T09:25:09Z</dcterms:created>
  <dcterms:modified xsi:type="dcterms:W3CDTF">2023-02-02T01:25:09Z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2023-02-02T09:25:02Z</dcterms:created>
  <dcterms:modified xsi:type="dcterms:W3CDTF">2023-02-02T01:25:02Z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2023-02-02T09:25:10Z</dcterms:created>
  <dcterms:modified xsi:type="dcterms:W3CDTF">2023-02-02T01:25:10Z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2023-02-02T09:25:11Z</dcterms:created>
  <dcterms:modified xsi:type="dcterms:W3CDTF">2023-02-02T01:25:11Z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2023-02-02T09:25:11Z</dcterms:created>
  <dcterms:modified xsi:type="dcterms:W3CDTF">2023-02-02T01:25:11Z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2023-02-02T09:25:11Z</dcterms:created>
  <dcterms:modified xsi:type="dcterms:W3CDTF">2023-02-02T01:25:11Z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2023-02-02T09:25:02Z</dcterms:created>
  <dcterms:modified xsi:type="dcterms:W3CDTF">2023-02-02T01:25:02Z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2023-02-02T09:25:00Z</dcterms:created>
  <dcterms:modified xsi:type="dcterms:W3CDTF">2023-02-02T01:25:00Z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2023-02-02T09:25:03Z</dcterms:created>
  <dcterms:modified xsi:type="dcterms:W3CDTF">2023-02-02T01:25:03Z</dcterms:modified>
</cp:coreProperties>
</file>

<file path=customXml/itemProps1.xml><?xml version="1.0" encoding="utf-8"?>
<ds:datastoreItem xmlns:ds="http://schemas.openxmlformats.org/officeDocument/2006/customXml" ds:itemID="{290d2e38-0b91-422d-8b10-129ebdfebc52}">
  <ds:schemaRefs/>
</ds:datastoreItem>
</file>

<file path=customXml/itemProps10.xml><?xml version="1.0" encoding="utf-8"?>
<ds:datastoreItem xmlns:ds="http://schemas.openxmlformats.org/officeDocument/2006/customXml" ds:itemID="{e7b5b105-e249-4f99-b81f-d105db43133a}">
  <ds:schemaRefs/>
</ds:datastoreItem>
</file>

<file path=customXml/itemProps11.xml><?xml version="1.0" encoding="utf-8"?>
<ds:datastoreItem xmlns:ds="http://schemas.openxmlformats.org/officeDocument/2006/customXml" ds:itemID="{3d3ebc63-db40-4f51-9913-75c55388bb95}">
  <ds:schemaRefs/>
</ds:datastoreItem>
</file>

<file path=customXml/itemProps12.xml><?xml version="1.0" encoding="utf-8"?>
<ds:datastoreItem xmlns:ds="http://schemas.openxmlformats.org/officeDocument/2006/customXml" ds:itemID="{a656526d-c269-40fa-99bd-6d17368ddc35}">
  <ds:schemaRefs/>
</ds:datastoreItem>
</file>

<file path=customXml/itemProps13.xml><?xml version="1.0" encoding="utf-8"?>
<ds:datastoreItem xmlns:ds="http://schemas.openxmlformats.org/officeDocument/2006/customXml" ds:itemID="{704c4aaa-445d-49b7-8f71-142dfb48bc08}">
  <ds:schemaRefs/>
</ds:datastoreItem>
</file>

<file path=customXml/itemProps14.xml><?xml version="1.0" encoding="utf-8"?>
<ds:datastoreItem xmlns:ds="http://schemas.openxmlformats.org/officeDocument/2006/customXml" ds:itemID="{2744ada9-2fa7-45cf-9727-108e4d3d1c4b}">
  <ds:schemaRefs/>
</ds:datastoreItem>
</file>

<file path=customXml/itemProps15.xml><?xml version="1.0" encoding="utf-8"?>
<ds:datastoreItem xmlns:ds="http://schemas.openxmlformats.org/officeDocument/2006/customXml" ds:itemID="{5fbfaad5-4176-47a6-b6ed-998bdc2c1682}">
  <ds:schemaRefs/>
</ds:datastoreItem>
</file>

<file path=customXml/itemProps16.xml><?xml version="1.0" encoding="utf-8"?>
<ds:datastoreItem xmlns:ds="http://schemas.openxmlformats.org/officeDocument/2006/customXml" ds:itemID="{d9c6af44-fc05-454e-8805-11fcd4439734}">
  <ds:schemaRefs/>
</ds:datastoreItem>
</file>

<file path=customXml/itemProps17.xml><?xml version="1.0" encoding="utf-8"?>
<ds:datastoreItem xmlns:ds="http://schemas.openxmlformats.org/officeDocument/2006/customXml" ds:itemID="{89b9c0c0-ca37-416a-a353-30a33821c2f1}">
  <ds:schemaRefs/>
</ds:datastoreItem>
</file>

<file path=customXml/itemProps18.xml><?xml version="1.0" encoding="utf-8"?>
<ds:datastoreItem xmlns:ds="http://schemas.openxmlformats.org/officeDocument/2006/customXml" ds:itemID="{b777d767-6ed8-4848-9979-82db68cb7c0b}">
  <ds:schemaRefs/>
</ds:datastoreItem>
</file>

<file path=customXml/itemProps19.xml><?xml version="1.0" encoding="utf-8"?>
<ds:datastoreItem xmlns:ds="http://schemas.openxmlformats.org/officeDocument/2006/customXml" ds:itemID="{7ac26db9-cf6e-40e7-8a33-2dc42e9e1bec}">
  <ds:schemaRefs/>
</ds:datastoreItem>
</file>

<file path=customXml/itemProps2.xml><?xml version="1.0" encoding="utf-8"?>
<ds:datastoreItem xmlns:ds="http://schemas.openxmlformats.org/officeDocument/2006/customXml" ds:itemID="{118fcd8d-372a-4bee-9586-169a954251a5}">
  <ds:schemaRefs/>
</ds:datastoreItem>
</file>

<file path=customXml/itemProps20.xml><?xml version="1.0" encoding="utf-8"?>
<ds:datastoreItem xmlns:ds="http://schemas.openxmlformats.org/officeDocument/2006/customXml" ds:itemID="{4b9127fb-4a57-43fb-b138-b595b63f2ec5}">
  <ds:schemaRefs/>
</ds:datastoreItem>
</file>

<file path=customXml/itemProps21.xml><?xml version="1.0" encoding="utf-8"?>
<ds:datastoreItem xmlns:ds="http://schemas.openxmlformats.org/officeDocument/2006/customXml" ds:itemID="{611e37fe-09c9-4faa-a1eb-1fe3e2910ebe}">
  <ds:schemaRefs/>
</ds:datastoreItem>
</file>

<file path=customXml/itemProps22.xml><?xml version="1.0" encoding="utf-8"?>
<ds:datastoreItem xmlns:ds="http://schemas.openxmlformats.org/officeDocument/2006/customXml" ds:itemID="{49394161-d306-453e-8635-9757a19c2771}">
  <ds:schemaRefs/>
</ds:datastoreItem>
</file>

<file path=customXml/itemProps23.xml><?xml version="1.0" encoding="utf-8"?>
<ds:datastoreItem xmlns:ds="http://schemas.openxmlformats.org/officeDocument/2006/customXml" ds:itemID="{a630e212-f765-4318-b1a5-d6130834bdf4}">
  <ds:schemaRefs/>
</ds:datastoreItem>
</file>

<file path=customXml/itemProps24.xml><?xml version="1.0" encoding="utf-8"?>
<ds:datastoreItem xmlns:ds="http://schemas.openxmlformats.org/officeDocument/2006/customXml" ds:itemID="{5a2170f0-465e-4148-85b6-c98219a1e040}">
  <ds:schemaRefs/>
</ds:datastoreItem>
</file>

<file path=customXml/itemProps25.xml><?xml version="1.0" encoding="utf-8"?>
<ds:datastoreItem xmlns:ds="http://schemas.openxmlformats.org/officeDocument/2006/customXml" ds:itemID="{12d75c41-e41f-4064-ad2e-5ec7df14c085}">
  <ds:schemaRefs/>
</ds:datastoreItem>
</file>

<file path=customXml/itemProps26.xml><?xml version="1.0" encoding="utf-8"?>
<ds:datastoreItem xmlns:ds="http://schemas.openxmlformats.org/officeDocument/2006/customXml" ds:itemID="{65fde2bc-0763-4510-b7ab-b7f04a3bbf48}">
  <ds:schemaRefs/>
</ds:datastoreItem>
</file>

<file path=customXml/itemProps27.xml><?xml version="1.0" encoding="utf-8"?>
<ds:datastoreItem xmlns:ds="http://schemas.openxmlformats.org/officeDocument/2006/customXml" ds:itemID="{7cb2befb-ec85-481c-a453-4ce46f9a464e}">
  <ds:schemaRefs/>
</ds:datastoreItem>
</file>

<file path=customXml/itemProps28.xml><?xml version="1.0" encoding="utf-8"?>
<ds:datastoreItem xmlns:ds="http://schemas.openxmlformats.org/officeDocument/2006/customXml" ds:itemID="{5768c198-4dd4-4048-ab51-70c05cad1760}">
  <ds:schemaRefs/>
</ds:datastoreItem>
</file>

<file path=customXml/itemProps29.xml><?xml version="1.0" encoding="utf-8"?>
<ds:datastoreItem xmlns:ds="http://schemas.openxmlformats.org/officeDocument/2006/customXml" ds:itemID="{29ee9652-1921-4f7f-a85a-20e83d4f6155}">
  <ds:schemaRefs/>
</ds:datastoreItem>
</file>

<file path=customXml/itemProps3.xml><?xml version="1.0" encoding="utf-8"?>
<ds:datastoreItem xmlns:ds="http://schemas.openxmlformats.org/officeDocument/2006/customXml" ds:itemID="{97d93da5-9a2a-43d5-b792-5d6179f04e05}">
  <ds:schemaRefs/>
</ds:datastoreItem>
</file>

<file path=customXml/itemProps30.xml><?xml version="1.0" encoding="utf-8"?>
<ds:datastoreItem xmlns:ds="http://schemas.openxmlformats.org/officeDocument/2006/customXml" ds:itemID="{0b848f49-1421-4058-8d9f-23f7f79449ac}">
  <ds:schemaRefs/>
</ds:datastoreItem>
</file>

<file path=customXml/itemProps31.xml><?xml version="1.0" encoding="utf-8"?>
<ds:datastoreItem xmlns:ds="http://schemas.openxmlformats.org/officeDocument/2006/customXml" ds:itemID="{297f6235-4d21-4a87-9839-7bc75b307595}">
  <ds:schemaRefs/>
</ds:datastoreItem>
</file>

<file path=customXml/itemProps32.xml><?xml version="1.0" encoding="utf-8"?>
<ds:datastoreItem xmlns:ds="http://schemas.openxmlformats.org/officeDocument/2006/customXml" ds:itemID="{d4012195-86ae-459a-a327-5567467cbfa8}">
  <ds:schemaRefs/>
</ds:datastoreItem>
</file>

<file path=customXml/itemProps33.xml><?xml version="1.0" encoding="utf-8"?>
<ds:datastoreItem xmlns:ds="http://schemas.openxmlformats.org/officeDocument/2006/customXml" ds:itemID="{add6a23f-babd-4e1f-ba3f-cee74e4740c1}">
  <ds:schemaRefs/>
</ds:datastoreItem>
</file>

<file path=customXml/itemProps34.xml><?xml version="1.0" encoding="utf-8"?>
<ds:datastoreItem xmlns:ds="http://schemas.openxmlformats.org/officeDocument/2006/customXml" ds:itemID="{c8f53a8e-4a8b-406f-a144-83cc9b11d75b}">
  <ds:schemaRefs/>
</ds:datastoreItem>
</file>

<file path=customXml/itemProps35.xml><?xml version="1.0" encoding="utf-8"?>
<ds:datastoreItem xmlns:ds="http://schemas.openxmlformats.org/officeDocument/2006/customXml" ds:itemID="{cd21076c-ad2b-4d47-b7fb-648c3b665645}">
  <ds:schemaRefs/>
</ds:datastoreItem>
</file>

<file path=customXml/itemProps36.xml><?xml version="1.0" encoding="utf-8"?>
<ds:datastoreItem xmlns:ds="http://schemas.openxmlformats.org/officeDocument/2006/customXml" ds:itemID="{81917e90-ac99-48c4-a4e7-5f3e7dbec63a}">
  <ds:schemaRefs/>
</ds:datastoreItem>
</file>

<file path=customXml/itemProps37.xml><?xml version="1.0" encoding="utf-8"?>
<ds:datastoreItem xmlns:ds="http://schemas.openxmlformats.org/officeDocument/2006/customXml" ds:itemID="{8aaf29f1-e752-4a5b-ae49-12395bc1fd39}">
  <ds:schemaRefs/>
</ds:datastoreItem>
</file>

<file path=customXml/itemProps38.xml><?xml version="1.0" encoding="utf-8"?>
<ds:datastoreItem xmlns:ds="http://schemas.openxmlformats.org/officeDocument/2006/customXml" ds:itemID="{7df3a71b-a399-4fba-ac3f-4e14af1717c5}">
  <ds:schemaRefs/>
</ds:datastoreItem>
</file>

<file path=customXml/itemProps39.xml><?xml version="1.0" encoding="utf-8"?>
<ds:datastoreItem xmlns:ds="http://schemas.openxmlformats.org/officeDocument/2006/customXml" ds:itemID="{ef9bcf41-02af-4631-95b1-9bcf90fd75ef}">
  <ds:schemaRefs/>
</ds:datastoreItem>
</file>

<file path=customXml/itemProps4.xml><?xml version="1.0" encoding="utf-8"?>
<ds:datastoreItem xmlns:ds="http://schemas.openxmlformats.org/officeDocument/2006/customXml" ds:itemID="{59ef304a-a814-4098-bec3-c02af90f9e60}">
  <ds:schemaRefs/>
</ds:datastoreItem>
</file>

<file path=customXml/itemProps40.xml><?xml version="1.0" encoding="utf-8"?>
<ds:datastoreItem xmlns:ds="http://schemas.openxmlformats.org/officeDocument/2006/customXml" ds:itemID="{27e11f39-608b-45cf-a0d7-18edee2d6af7}">
  <ds:schemaRefs/>
</ds:datastoreItem>
</file>

<file path=customXml/itemProps41.xml><?xml version="1.0" encoding="utf-8"?>
<ds:datastoreItem xmlns:ds="http://schemas.openxmlformats.org/officeDocument/2006/customXml" ds:itemID="{9af426b7-3df7-4a69-b1cf-982b7ffaf029}">
  <ds:schemaRefs/>
</ds:datastoreItem>
</file>

<file path=customXml/itemProps42.xml><?xml version="1.0" encoding="utf-8"?>
<ds:datastoreItem xmlns:ds="http://schemas.openxmlformats.org/officeDocument/2006/customXml" ds:itemID="{6f320709-98ca-4f2e-b058-fc9f7416326d}">
  <ds:schemaRefs/>
</ds:datastoreItem>
</file>

<file path=customXml/itemProps5.xml><?xml version="1.0" encoding="utf-8"?>
<ds:datastoreItem xmlns:ds="http://schemas.openxmlformats.org/officeDocument/2006/customXml" ds:itemID="{db15a0cb-27fa-4f79-9cd3-6c4204160d16}">
  <ds:schemaRefs/>
</ds:datastoreItem>
</file>

<file path=customXml/itemProps6.xml><?xml version="1.0" encoding="utf-8"?>
<ds:datastoreItem xmlns:ds="http://schemas.openxmlformats.org/officeDocument/2006/customXml" ds:itemID="{c51b58f4-7474-4254-a5c2-0a5fc73ae907}">
  <ds:schemaRefs/>
</ds:datastoreItem>
</file>

<file path=customXml/itemProps7.xml><?xml version="1.0" encoding="utf-8"?>
<ds:datastoreItem xmlns:ds="http://schemas.openxmlformats.org/officeDocument/2006/customXml" ds:itemID="{9c488f50-5759-4359-b6d7-ebfbfe89c021}">
  <ds:schemaRefs/>
</ds:datastoreItem>
</file>

<file path=customXml/itemProps8.xml><?xml version="1.0" encoding="utf-8"?>
<ds:datastoreItem xmlns:ds="http://schemas.openxmlformats.org/officeDocument/2006/customXml" ds:itemID="{f1e4498f-5052-4797-ba09-5ba840f437b8}">
  <ds:schemaRefs/>
</ds:datastoreItem>
</file>

<file path=customXml/itemProps9.xml><?xml version="1.0" encoding="utf-8"?>
<ds:datastoreItem xmlns:ds="http://schemas.openxmlformats.org/officeDocument/2006/customXml" ds:itemID="{637f6a0f-5ddd-4464-ae11-9644d807cfc3}">
  <ds:schemaRefs/>
</ds:datastoreItem>
</file>

<file path=docProps/app.xml><?xml version="1.0" encoding="utf-8"?>
<Properties xmlns="http://schemas.openxmlformats.org/officeDocument/2006/extended-properties" xmlns:vt="http://schemas.openxmlformats.org/officeDocument/2006/docPropsVTypes">
  <Pages>68</Pages>
  <Words>17184</Words>
  <Characters>19620</Characters>
  <TotalTime>82</TotalTime>
  <ScaleCrop>false</ScaleCrop>
  <LinksUpToDate>false</LinksUpToDate>
  <CharactersWithSpaces>19936</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2023-02-02T09:25:00Z</dcterms:created>
  <dc:creator>Administrator.USER-20200909ZR</dc:creator>
  <cp:lastModifiedBy>1</cp:lastModifiedBy>
  <dcterms:modified xsi:type="dcterms:W3CDTF">2023-08-22T08:19:41Z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21EA8CD7923D4EE7B65571AD6E93F858</vt:lpwstr>
  </property>
</Properties>
</file>